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E05BD" w14:textId="77777777" w:rsidR="005F0192" w:rsidRPr="00F24194" w:rsidRDefault="001521C7">
      <w:pPr>
        <w:pStyle w:val="Zwykytekst"/>
        <w:jc w:val="center"/>
        <w:rPr>
          <w:rFonts w:ascii="Arial" w:hAnsi="Arial" w:cs="Arial"/>
          <w:b/>
          <w:bCs/>
          <w14:textOutline w14:w="9525" w14:cap="rnd" w14:cmpd="sng" w14:algn="ctr">
            <w14:noFill/>
            <w14:prstDash w14:val="solid"/>
            <w14:bevel/>
          </w14:textOutline>
        </w:rPr>
      </w:pPr>
      <w:r w:rsidRPr="00F24194">
        <w:rPr>
          <w:rFonts w:ascii="Arial" w:hAnsi="Arial" w:cs="Arial"/>
          <w:b/>
          <w:bCs/>
          <w14:textOutline w14:w="9525" w14:cap="rnd" w14:cmpd="sng" w14:algn="ctr">
            <w14:noFill/>
            <w14:prstDash w14:val="solid"/>
            <w14:bevel/>
          </w14:textOutline>
        </w:rPr>
        <w:t>ZASADY SKŁADANIA ZAPISÓW</w:t>
      </w:r>
    </w:p>
    <w:p w14:paraId="0E7EF496" w14:textId="73F143C2" w:rsidR="001521C7" w:rsidRPr="00F24194" w:rsidRDefault="005F0192">
      <w:pPr>
        <w:pStyle w:val="Zwykytekst"/>
        <w:jc w:val="center"/>
        <w:rPr>
          <w:rFonts w:ascii="Arial" w:hAnsi="Arial" w:cs="Arial"/>
          <w:b/>
          <w:bCs/>
          <w14:textOutline w14:w="9525" w14:cap="rnd" w14:cmpd="sng" w14:algn="ctr">
            <w14:noFill/>
            <w14:prstDash w14:val="solid"/>
            <w14:bevel/>
          </w14:textOutline>
        </w:rPr>
      </w:pPr>
      <w:r w:rsidRPr="00F24194">
        <w:rPr>
          <w:rFonts w:ascii="Arial" w:hAnsi="Arial" w:cs="Arial"/>
          <w:b/>
          <w:bCs/>
          <w14:textOutline w14:w="9525" w14:cap="rnd" w14:cmpd="sng" w14:algn="ctr">
            <w14:noFill/>
            <w14:prstDash w14:val="solid"/>
            <w14:bevel/>
          </w14:textOutline>
        </w:rPr>
        <w:t xml:space="preserve">na sprzedaż akcji </w:t>
      </w:r>
      <w:r w:rsidR="005227D1" w:rsidRPr="00F24194">
        <w:rPr>
          <w:rFonts w:ascii="Arial" w:hAnsi="Arial" w:cs="Arial"/>
          <w:b/>
          <w:bCs/>
          <w14:textOutline w14:w="9525" w14:cap="rnd" w14:cmpd="sng" w14:algn="ctr">
            <w14:noFill/>
            <w14:prstDash w14:val="solid"/>
            <w14:bevel/>
          </w14:textOutline>
        </w:rPr>
        <w:t xml:space="preserve">UNITED LABEL </w:t>
      </w:r>
      <w:r w:rsidR="000C5E51" w:rsidRPr="00F24194">
        <w:rPr>
          <w:rFonts w:ascii="Arial" w:hAnsi="Arial" w:cs="Arial"/>
          <w:b/>
          <w:bCs/>
          <w14:textOutline w14:w="9525" w14:cap="rnd" w14:cmpd="sng" w14:algn="ctr">
            <w14:noFill/>
            <w14:prstDash w14:val="solid"/>
            <w14:bevel/>
          </w14:textOutline>
        </w:rPr>
        <w:t>SPÓŁKA AKCYJNA</w:t>
      </w:r>
    </w:p>
    <w:p w14:paraId="3779D890" w14:textId="38006618" w:rsidR="00E15B2C" w:rsidRPr="00F24194" w:rsidRDefault="001521C7">
      <w:pPr>
        <w:pStyle w:val="Zwykytekst"/>
        <w:jc w:val="center"/>
        <w:rPr>
          <w:rFonts w:ascii="Arial" w:hAnsi="Arial" w:cs="Arial"/>
          <w:b/>
          <w:bCs/>
          <w14:textOutline w14:w="9525" w14:cap="rnd" w14:cmpd="sng" w14:algn="ctr">
            <w14:noFill/>
            <w14:prstDash w14:val="solid"/>
            <w14:bevel/>
          </w14:textOutline>
        </w:rPr>
      </w:pPr>
      <w:r w:rsidRPr="00F24194">
        <w:rPr>
          <w:rFonts w:ascii="Arial" w:hAnsi="Arial" w:cs="Arial"/>
          <w:b/>
          <w:bCs/>
          <w14:textOutline w14:w="9525" w14:cap="rnd" w14:cmpd="sng" w14:algn="ctr">
            <w14:noFill/>
            <w14:prstDash w14:val="solid"/>
            <w14:bevel/>
          </w14:textOutline>
        </w:rPr>
        <w:t xml:space="preserve">w ramach publicznego wezwania </w:t>
      </w:r>
      <w:r w:rsidR="005F0192" w:rsidRPr="00F24194">
        <w:rPr>
          <w:rFonts w:ascii="Arial" w:hAnsi="Arial" w:cs="Arial"/>
          <w:b/>
          <w:bCs/>
          <w14:textOutline w14:w="9525" w14:cap="rnd" w14:cmpd="sng" w14:algn="ctr">
            <w14:noFill/>
            <w14:prstDash w14:val="solid"/>
            <w14:bevel/>
          </w14:textOutline>
        </w:rPr>
        <w:t xml:space="preserve">ogłoszonego </w:t>
      </w:r>
      <w:r w:rsidR="005227D1" w:rsidRPr="00F24194">
        <w:rPr>
          <w:rFonts w:ascii="Arial" w:hAnsi="Arial" w:cs="Arial"/>
          <w:b/>
          <w:bCs/>
          <w14:textOutline w14:w="9525" w14:cap="rnd" w14:cmpd="sng" w14:algn="ctr">
            <w14:noFill/>
            <w14:prstDash w14:val="solid"/>
            <w14:bevel/>
          </w14:textOutline>
        </w:rPr>
        <w:t>17</w:t>
      </w:r>
      <w:r w:rsidR="0005793D" w:rsidRPr="00F24194">
        <w:rPr>
          <w:rFonts w:ascii="Arial" w:hAnsi="Arial" w:cs="Arial"/>
          <w:b/>
          <w:bCs/>
          <w14:textOutline w14:w="9525" w14:cap="rnd" w14:cmpd="sng" w14:algn="ctr">
            <w14:noFill/>
            <w14:prstDash w14:val="solid"/>
            <w14:bevel/>
          </w14:textOutline>
        </w:rPr>
        <w:t xml:space="preserve"> ma</w:t>
      </w:r>
      <w:r w:rsidR="005227D1" w:rsidRPr="00F24194">
        <w:rPr>
          <w:rFonts w:ascii="Arial" w:hAnsi="Arial" w:cs="Arial"/>
          <w:b/>
          <w:bCs/>
          <w14:textOutline w14:w="9525" w14:cap="rnd" w14:cmpd="sng" w14:algn="ctr">
            <w14:noFill/>
            <w14:prstDash w14:val="solid"/>
            <w14:bevel/>
          </w14:textOutline>
        </w:rPr>
        <w:t xml:space="preserve">ja </w:t>
      </w:r>
      <w:r w:rsidR="0005793D" w:rsidRPr="00F24194">
        <w:rPr>
          <w:rFonts w:ascii="Arial" w:hAnsi="Arial" w:cs="Arial"/>
          <w:b/>
          <w:bCs/>
          <w14:textOutline w14:w="9525" w14:cap="rnd" w14:cmpd="sng" w14:algn="ctr">
            <w14:noFill/>
            <w14:prstDash w14:val="solid"/>
            <w14:bevel/>
          </w14:textOutline>
        </w:rPr>
        <w:t xml:space="preserve">2022 </w:t>
      </w:r>
      <w:r w:rsidR="005F0192" w:rsidRPr="00F24194">
        <w:rPr>
          <w:rFonts w:ascii="Arial" w:hAnsi="Arial" w:cs="Arial"/>
          <w:b/>
          <w:bCs/>
          <w14:textOutline w14:w="9525" w14:cap="rnd" w14:cmpd="sng" w14:algn="ctr">
            <w14:noFill/>
            <w14:prstDash w14:val="solid"/>
            <w14:bevel/>
          </w14:textOutline>
        </w:rPr>
        <w:t xml:space="preserve">r. </w:t>
      </w:r>
    </w:p>
    <w:p w14:paraId="5875DD62" w14:textId="5E26059D" w:rsidR="005F0192" w:rsidRPr="00F24194" w:rsidRDefault="005F0192">
      <w:pPr>
        <w:pStyle w:val="Zwykytekst"/>
        <w:jc w:val="center"/>
        <w:rPr>
          <w:rFonts w:ascii="Arial" w:hAnsi="Arial" w:cs="Arial"/>
          <w:b/>
          <w:bCs/>
          <w14:textOutline w14:w="9525" w14:cap="rnd" w14:cmpd="sng" w14:algn="ctr">
            <w14:noFill/>
            <w14:prstDash w14:val="solid"/>
            <w14:bevel/>
          </w14:textOutline>
        </w:rPr>
      </w:pPr>
      <w:r w:rsidRPr="00F24194">
        <w:rPr>
          <w:rFonts w:ascii="Arial" w:hAnsi="Arial" w:cs="Arial"/>
          <w:b/>
          <w:bCs/>
          <w14:textOutline w14:w="9525" w14:cap="rnd" w14:cmpd="sng" w14:algn="ctr">
            <w14:noFill/>
            <w14:prstDash w14:val="solid"/>
            <w14:bevel/>
          </w14:textOutline>
        </w:rPr>
        <w:t>za pośrednictwem</w:t>
      </w:r>
      <w:r w:rsidR="008334C6" w:rsidRPr="00F24194">
        <w:rPr>
          <w:rFonts w:ascii="Arial" w:hAnsi="Arial" w:cs="Arial"/>
          <w:b/>
          <w:bCs/>
          <w14:textOutline w14:w="9525" w14:cap="rnd" w14:cmpd="sng" w14:algn="ctr">
            <w14:noFill/>
            <w14:prstDash w14:val="solid"/>
            <w14:bevel/>
          </w14:textOutline>
        </w:rPr>
        <w:t xml:space="preserve"> </w:t>
      </w:r>
      <w:r w:rsidR="00046CBB" w:rsidRPr="00F24194">
        <w:rPr>
          <w:rFonts w:ascii="Arial" w:hAnsi="Arial" w:cs="Arial"/>
          <w:b/>
          <w:bCs/>
          <w14:textOutline w14:w="9525" w14:cap="rnd" w14:cmpd="sng" w14:algn="ctr">
            <w14:noFill/>
            <w14:prstDash w14:val="solid"/>
            <w14:bevel/>
          </w14:textOutline>
        </w:rPr>
        <w:t>T</w:t>
      </w:r>
      <w:r w:rsidR="005227D1" w:rsidRPr="00F24194">
        <w:rPr>
          <w:rFonts w:ascii="Arial" w:hAnsi="Arial" w:cs="Arial"/>
          <w:b/>
          <w:bCs/>
          <w14:textOutline w14:w="9525" w14:cap="rnd" w14:cmpd="sng" w14:algn="ctr">
            <w14:noFill/>
            <w14:prstDash w14:val="solid"/>
            <w14:bevel/>
          </w14:textOutline>
        </w:rPr>
        <w:t>rigon</w:t>
      </w:r>
      <w:r w:rsidR="00046CBB" w:rsidRPr="00F24194">
        <w:rPr>
          <w:rFonts w:ascii="Arial" w:hAnsi="Arial" w:cs="Arial"/>
          <w:b/>
          <w:bCs/>
          <w14:textOutline w14:w="9525" w14:cap="rnd" w14:cmpd="sng" w14:algn="ctr">
            <w14:noFill/>
            <w14:prstDash w14:val="solid"/>
            <w14:bevel/>
          </w14:textOutline>
        </w:rPr>
        <w:t xml:space="preserve"> </w:t>
      </w:r>
      <w:r w:rsidRPr="00F24194">
        <w:rPr>
          <w:rFonts w:ascii="Arial" w:hAnsi="Arial" w:cs="Arial"/>
          <w:b/>
          <w:bCs/>
          <w14:textOutline w14:w="9525" w14:cap="rnd" w14:cmpd="sng" w14:algn="ctr">
            <w14:noFill/>
            <w14:prstDash w14:val="solid"/>
            <w14:bevel/>
          </w14:textOutline>
        </w:rPr>
        <w:t>Domu Maklerskiego S</w:t>
      </w:r>
      <w:r w:rsidR="007D3E3E" w:rsidRPr="00F24194">
        <w:rPr>
          <w:rFonts w:ascii="Arial" w:hAnsi="Arial" w:cs="Arial"/>
          <w:b/>
          <w:bCs/>
          <w14:textOutline w14:w="9525" w14:cap="rnd" w14:cmpd="sng" w14:algn="ctr">
            <w14:noFill/>
            <w14:prstDash w14:val="solid"/>
            <w14:bevel/>
          </w14:textOutline>
        </w:rPr>
        <w:t>.</w:t>
      </w:r>
      <w:r w:rsidRPr="00F24194">
        <w:rPr>
          <w:rFonts w:ascii="Arial" w:hAnsi="Arial" w:cs="Arial"/>
          <w:b/>
          <w:bCs/>
          <w14:textOutline w14:w="9525" w14:cap="rnd" w14:cmpd="sng" w14:algn="ctr">
            <w14:noFill/>
            <w14:prstDash w14:val="solid"/>
            <w14:bevel/>
          </w14:textOutline>
        </w:rPr>
        <w:t>A</w:t>
      </w:r>
      <w:r w:rsidR="007D3E3E" w:rsidRPr="00F24194">
        <w:rPr>
          <w:rFonts w:ascii="Arial" w:hAnsi="Arial" w:cs="Arial"/>
          <w:b/>
          <w:bCs/>
          <w14:textOutline w14:w="9525" w14:cap="rnd" w14:cmpd="sng" w14:algn="ctr">
            <w14:noFill/>
            <w14:prstDash w14:val="solid"/>
            <w14:bevel/>
          </w14:textOutline>
        </w:rPr>
        <w:t>.</w:t>
      </w:r>
    </w:p>
    <w:p w14:paraId="3CBAE6F9" w14:textId="77777777" w:rsidR="001521C7" w:rsidRPr="00F24194" w:rsidRDefault="001521C7" w:rsidP="001521C7">
      <w:pPr>
        <w:pStyle w:val="Zwykytekst"/>
        <w:jc w:val="both"/>
        <w:rPr>
          <w:rFonts w:ascii="Arial" w:hAnsi="Arial" w:cs="Arial"/>
          <w14:textOutline w14:w="9525" w14:cap="rnd" w14:cmpd="sng" w14:algn="ctr">
            <w14:noFill/>
            <w14:prstDash w14:val="solid"/>
            <w14:bevel/>
          </w14:textOutline>
        </w:rPr>
      </w:pPr>
    </w:p>
    <w:p w14:paraId="693BA749" w14:textId="1B0A0AC4" w:rsidR="005F0192" w:rsidRPr="00F24194" w:rsidRDefault="001521C7" w:rsidP="001521C7">
      <w:pPr>
        <w:pStyle w:val="Zwykytekst"/>
        <w:jc w:val="both"/>
        <w:rPr>
          <w:rFonts w:ascii="Arial" w:hAnsi="Arial" w:cs="Arial"/>
        </w:rPr>
      </w:pPr>
      <w:r w:rsidRPr="00F24194">
        <w:rPr>
          <w:rFonts w:ascii="Arial" w:hAnsi="Arial" w:cs="Arial"/>
        </w:rPr>
        <w:t xml:space="preserve">Treść publicznego wezwania do zapisywania się na sprzedaż akcji </w:t>
      </w:r>
      <w:r w:rsidR="00946EA9" w:rsidRPr="00F24194">
        <w:rPr>
          <w:rFonts w:ascii="Arial" w:hAnsi="Arial" w:cs="Arial"/>
        </w:rPr>
        <w:t>United Label</w:t>
      </w:r>
      <w:r w:rsidR="0005793D" w:rsidRPr="00F24194">
        <w:rPr>
          <w:rFonts w:ascii="Arial" w:hAnsi="Arial" w:cs="Arial"/>
          <w:color w:val="000000"/>
        </w:rPr>
        <w:t xml:space="preserve"> </w:t>
      </w:r>
      <w:r w:rsidR="000C5E51" w:rsidRPr="00F24194">
        <w:rPr>
          <w:rFonts w:ascii="Arial" w:hAnsi="Arial" w:cs="Arial"/>
        </w:rPr>
        <w:t>Spółka Akcyjna</w:t>
      </w:r>
      <w:r w:rsidR="00BC5E8E" w:rsidRPr="00F24194">
        <w:rPr>
          <w:rFonts w:ascii="Arial" w:hAnsi="Arial" w:cs="Arial"/>
        </w:rPr>
        <w:t>,</w:t>
      </w:r>
      <w:r w:rsidR="000C5E51" w:rsidRPr="00F24194">
        <w:rPr>
          <w:rFonts w:ascii="Arial" w:hAnsi="Arial" w:cs="Arial"/>
        </w:rPr>
        <w:t xml:space="preserve"> </w:t>
      </w:r>
      <w:r w:rsidR="00B20049" w:rsidRPr="00F24194">
        <w:rPr>
          <w:rFonts w:ascii="Arial" w:hAnsi="Arial" w:cs="Arial"/>
        </w:rPr>
        <w:t>ogłoszon</w:t>
      </w:r>
      <w:r w:rsidR="00BC5E8E" w:rsidRPr="00F24194">
        <w:rPr>
          <w:rFonts w:ascii="Arial" w:hAnsi="Arial" w:cs="Arial"/>
        </w:rPr>
        <w:t>ego</w:t>
      </w:r>
      <w:r w:rsidRPr="00F24194">
        <w:rPr>
          <w:rFonts w:ascii="Arial" w:hAnsi="Arial" w:cs="Arial"/>
        </w:rPr>
        <w:t xml:space="preserve"> </w:t>
      </w:r>
      <w:r w:rsidR="00946EA9" w:rsidRPr="00F24194">
        <w:rPr>
          <w:rFonts w:ascii="Arial" w:hAnsi="Arial" w:cs="Arial"/>
        </w:rPr>
        <w:t>17</w:t>
      </w:r>
      <w:r w:rsidR="0005793D" w:rsidRPr="00F24194">
        <w:rPr>
          <w:rFonts w:ascii="Arial" w:hAnsi="Arial" w:cs="Arial"/>
          <w:color w:val="000000"/>
        </w:rPr>
        <w:t xml:space="preserve"> </w:t>
      </w:r>
      <w:r w:rsidR="00946EA9" w:rsidRPr="00F24194">
        <w:rPr>
          <w:rFonts w:ascii="Arial" w:hAnsi="Arial" w:cs="Arial"/>
          <w:color w:val="000000"/>
        </w:rPr>
        <w:t xml:space="preserve">maja </w:t>
      </w:r>
      <w:r w:rsidR="0005793D" w:rsidRPr="00F24194">
        <w:rPr>
          <w:rFonts w:ascii="Arial" w:hAnsi="Arial" w:cs="Arial"/>
          <w:color w:val="000000"/>
        </w:rPr>
        <w:t xml:space="preserve">2022 </w:t>
      </w:r>
      <w:r w:rsidRPr="00F24194">
        <w:rPr>
          <w:rFonts w:ascii="Arial" w:hAnsi="Arial" w:cs="Arial"/>
        </w:rPr>
        <w:t>r.</w:t>
      </w:r>
      <w:r w:rsidR="00E15B2C" w:rsidRPr="00F24194">
        <w:rPr>
          <w:rFonts w:ascii="Arial" w:hAnsi="Arial" w:cs="Arial"/>
        </w:rPr>
        <w:t xml:space="preserve"> </w:t>
      </w:r>
      <w:r w:rsidR="00946EA9" w:rsidRPr="00F24194">
        <w:rPr>
          <w:rFonts w:ascii="Arial" w:hAnsi="Arial" w:cs="Arial"/>
        </w:rPr>
        <w:t>(</w:t>
      </w:r>
      <w:r w:rsidR="00946EA9" w:rsidRPr="00F24194">
        <w:rPr>
          <w:rFonts w:ascii="Arial" w:hAnsi="Arial" w:cs="Arial"/>
          <w:b/>
          <w:bCs/>
        </w:rPr>
        <w:t>„Wezwanie”</w:t>
      </w:r>
      <w:r w:rsidR="00946EA9" w:rsidRPr="00F24194">
        <w:rPr>
          <w:rFonts w:ascii="Arial" w:hAnsi="Arial" w:cs="Arial"/>
        </w:rPr>
        <w:t xml:space="preserve">) </w:t>
      </w:r>
      <w:r w:rsidRPr="00F24194">
        <w:rPr>
          <w:rFonts w:ascii="Arial" w:hAnsi="Arial" w:cs="Arial"/>
        </w:rPr>
        <w:t>stanowi jedyny prawnie wiążący dokument zawierający informacje na temat tego wezwania</w:t>
      </w:r>
      <w:r w:rsidR="00BE1EC0" w:rsidRPr="00F24194">
        <w:rPr>
          <w:rFonts w:ascii="Arial" w:hAnsi="Arial" w:cs="Arial"/>
        </w:rPr>
        <w:t>, z zastrzeżeniem jej ewentualnych późniejszych zmian, które zostaną opublikowane w takim samym trybie</w:t>
      </w:r>
      <w:r w:rsidRPr="00F24194">
        <w:rPr>
          <w:rFonts w:ascii="Arial" w:hAnsi="Arial" w:cs="Arial"/>
        </w:rPr>
        <w:t>. Niniejszy dokument pełni jedynie funkcję informacyjną, a w razie jego sprzeczności z treścią wezwania pierwszeństwo mają zapisy przewidziane w treści wezwania. Wezwanie skierowane jest do wszystkich akcjonariuszy Spółki. Wezwanie, jak również czynności podejmowane w odpowiedzi na Wezwanie, podlegają prawu polskiemu. Wezwanie nie jest skierowane do podmiotów, w przypadku których w celu złożenia zapisów na sprzedaż Akcji wymagane jest sporządzenie dokumentu ofertowego, dokonanie rejestracji lub podjęcie innych czynności poza czynnościami przewidzianymi w prawie polskim. Dokument wezwania nie może być rozpowszechniany w innym państwie, jeżeli jego dystrybucja zależeć będzie od podjęcia czynności innych niż przewidziane w prawie polskim albo gdy mogł</w:t>
      </w:r>
      <w:r w:rsidR="00466234" w:rsidRPr="00F24194">
        <w:rPr>
          <w:rFonts w:ascii="Arial" w:hAnsi="Arial" w:cs="Arial"/>
        </w:rPr>
        <w:t>o</w:t>
      </w:r>
      <w:r w:rsidRPr="00F24194">
        <w:rPr>
          <w:rFonts w:ascii="Arial" w:hAnsi="Arial" w:cs="Arial"/>
        </w:rPr>
        <w:t>by to doprowadzić do naruszenia przepisów obowiązujących w tym państwie.</w:t>
      </w:r>
    </w:p>
    <w:p w14:paraId="308D8AA4" w14:textId="77777777" w:rsidR="005F0192" w:rsidRPr="00F24194" w:rsidRDefault="005F0192">
      <w:pPr>
        <w:pStyle w:val="Zwykytekst"/>
        <w:tabs>
          <w:tab w:val="num" w:pos="360"/>
        </w:tabs>
        <w:ind w:left="360" w:hanging="360"/>
        <w:jc w:val="both"/>
        <w:rPr>
          <w:rFonts w:ascii="Arial" w:hAnsi="Arial" w:cs="Arial"/>
          <w:spacing w:val="60"/>
          <w14:shadow w14:blurRad="50800" w14:dist="38100" w14:dir="2700000" w14:sx="100000" w14:sy="100000" w14:kx="0" w14:ky="0" w14:algn="tl">
            <w14:srgbClr w14:val="000000">
              <w14:alpha w14:val="60000"/>
            </w14:srgbClr>
          </w14:shadow>
        </w:rPr>
      </w:pPr>
    </w:p>
    <w:p w14:paraId="410C775E" w14:textId="2780F86B" w:rsidR="005F0192" w:rsidRPr="00F24194" w:rsidRDefault="005F0192" w:rsidP="003418DA">
      <w:pPr>
        <w:pStyle w:val="Zwykytekst"/>
        <w:numPr>
          <w:ilvl w:val="0"/>
          <w:numId w:val="41"/>
        </w:numPr>
        <w:spacing w:after="120"/>
        <w:rPr>
          <w:rFonts w:ascii="Arial" w:hAnsi="Arial" w:cs="Arial"/>
          <w:b/>
          <w:bCs/>
          <w14:textOutline w14:w="9525" w14:cap="rnd" w14:cmpd="sng" w14:algn="ctr">
            <w14:noFill/>
            <w14:prstDash w14:val="solid"/>
            <w14:bevel/>
          </w14:textOutline>
        </w:rPr>
      </w:pPr>
      <w:r w:rsidRPr="00F24194">
        <w:rPr>
          <w:rFonts w:ascii="Arial" w:hAnsi="Arial" w:cs="Arial"/>
          <w:b/>
          <w:bCs/>
          <w14:textOutline w14:w="9525" w14:cap="rnd" w14:cmpd="sng" w14:algn="ctr">
            <w14:noFill/>
            <w14:prstDash w14:val="solid"/>
            <w14:bevel/>
          </w14:textOutline>
        </w:rPr>
        <w:t>INFORMACJE OGÓLNE</w:t>
      </w:r>
    </w:p>
    <w:p w14:paraId="001D5FFD" w14:textId="72A3301A" w:rsidR="005F0192" w:rsidRPr="00F24194" w:rsidRDefault="005F0192" w:rsidP="003418DA">
      <w:pPr>
        <w:pStyle w:val="Zwykytekst"/>
        <w:numPr>
          <w:ilvl w:val="1"/>
          <w:numId w:val="41"/>
        </w:numPr>
        <w:spacing w:after="120"/>
        <w:rPr>
          <w:rFonts w:ascii="Arial" w:hAnsi="Arial" w:cs="Arial"/>
          <w:b/>
          <w:bCs/>
          <w14:textOutline w14:w="9525" w14:cap="rnd" w14:cmpd="sng" w14:algn="ctr">
            <w14:noFill/>
            <w14:prstDash w14:val="solid"/>
            <w14:bevel/>
          </w14:textOutline>
        </w:rPr>
      </w:pPr>
      <w:r w:rsidRPr="00F24194">
        <w:rPr>
          <w:rFonts w:ascii="Arial" w:hAnsi="Arial" w:cs="Arial"/>
          <w:b/>
          <w:bCs/>
          <w14:textOutline w14:w="9525" w14:cap="rnd" w14:cmpd="sng" w14:algn="ctr">
            <w14:noFill/>
            <w14:prstDash w14:val="solid"/>
            <w14:bevel/>
          </w14:textOutline>
        </w:rPr>
        <w:t>WZYWAJĄCY</w:t>
      </w:r>
    </w:p>
    <w:p w14:paraId="410D243C" w14:textId="00ED1218" w:rsidR="00F41822" w:rsidRPr="00F24194" w:rsidRDefault="0086004D" w:rsidP="00946EA9">
      <w:pPr>
        <w:autoSpaceDE w:val="0"/>
        <w:autoSpaceDN w:val="0"/>
        <w:adjustRightInd w:val="0"/>
        <w:jc w:val="both"/>
        <w:rPr>
          <w:rFonts w:ascii="Arial" w:hAnsi="Arial" w:cs="Arial"/>
        </w:rPr>
      </w:pPr>
      <w:r w:rsidRPr="00F24194">
        <w:rPr>
          <w:rFonts w:ascii="Arial" w:hAnsi="Arial" w:cs="Arial"/>
        </w:rPr>
        <w:t>Wezwanie ogłaszane jest przez</w:t>
      </w:r>
      <w:r w:rsidR="00946EA9" w:rsidRPr="00F24194">
        <w:rPr>
          <w:rFonts w:ascii="Arial" w:hAnsi="Arial" w:cs="Arial"/>
        </w:rPr>
        <w:t xml:space="preserve"> CI Games S.A. z siedzibą w Warszawie </w:t>
      </w:r>
      <w:r w:rsidR="00E272A8" w:rsidRPr="00F24194">
        <w:rPr>
          <w:rFonts w:ascii="Arial" w:hAnsi="Arial" w:cs="Arial"/>
          <w:color w:val="000000"/>
        </w:rPr>
        <w:t>(</w:t>
      </w:r>
      <w:r w:rsidR="00E272A8" w:rsidRPr="00F24194">
        <w:rPr>
          <w:rFonts w:ascii="Arial" w:hAnsi="Arial" w:cs="Arial"/>
          <w:b/>
          <w:bCs/>
          <w:color w:val="000000"/>
        </w:rPr>
        <w:t>„Wzywający”</w:t>
      </w:r>
      <w:r w:rsidR="00E272A8" w:rsidRPr="00F24194">
        <w:rPr>
          <w:rFonts w:ascii="Arial" w:hAnsi="Arial" w:cs="Arial"/>
          <w:color w:val="000000"/>
        </w:rPr>
        <w:t>)</w:t>
      </w:r>
    </w:p>
    <w:p w14:paraId="21BEA9EC" w14:textId="77777777" w:rsidR="0042211C" w:rsidRPr="00F24194" w:rsidRDefault="0042211C" w:rsidP="0042211C">
      <w:pPr>
        <w:autoSpaceDE w:val="0"/>
        <w:autoSpaceDN w:val="0"/>
        <w:adjustRightInd w:val="0"/>
        <w:jc w:val="both"/>
        <w:rPr>
          <w:rFonts w:ascii="Arial" w:hAnsi="Arial" w:cs="Arial"/>
          <w:color w:val="000000"/>
        </w:rPr>
      </w:pPr>
    </w:p>
    <w:p w14:paraId="2E4D7C4F" w14:textId="3F56A5B6" w:rsidR="00046CBB" w:rsidRPr="00F24194" w:rsidRDefault="00046CBB" w:rsidP="003418DA">
      <w:pPr>
        <w:pStyle w:val="Zwykytekst"/>
        <w:numPr>
          <w:ilvl w:val="1"/>
          <w:numId w:val="41"/>
        </w:numPr>
        <w:spacing w:after="120"/>
        <w:rPr>
          <w:rFonts w:ascii="Arial" w:hAnsi="Arial" w:cs="Arial"/>
          <w:b/>
          <w:bCs/>
          <w14:textOutline w14:w="9525" w14:cap="rnd" w14:cmpd="sng" w14:algn="ctr">
            <w14:noFill/>
            <w14:prstDash w14:val="solid"/>
            <w14:bevel/>
          </w14:textOutline>
        </w:rPr>
      </w:pPr>
      <w:r w:rsidRPr="00F24194">
        <w:rPr>
          <w:rFonts w:ascii="Arial" w:hAnsi="Arial" w:cs="Arial"/>
          <w:b/>
          <w:bCs/>
          <w14:textOutline w14:w="9525" w14:cap="rnd" w14:cmpd="sng" w14:algn="ctr">
            <w14:noFill/>
            <w14:prstDash w14:val="solid"/>
            <w14:bevel/>
          </w14:textOutline>
        </w:rPr>
        <w:t>PODMIOT NABYWAJĄC</w:t>
      </w:r>
      <w:r w:rsidR="00B54A75" w:rsidRPr="00F24194">
        <w:rPr>
          <w:rFonts w:ascii="Arial" w:hAnsi="Arial" w:cs="Arial"/>
          <w:b/>
          <w:bCs/>
          <w14:textOutline w14:w="9525" w14:cap="rnd" w14:cmpd="sng" w14:algn="ctr">
            <w14:noFill/>
            <w14:prstDash w14:val="solid"/>
            <w14:bevel/>
          </w14:textOutline>
        </w:rPr>
        <w:t>Y</w:t>
      </w:r>
    </w:p>
    <w:p w14:paraId="3A9F127D" w14:textId="1B65BD10" w:rsidR="00E272A8" w:rsidRPr="00F24194" w:rsidRDefault="0086004D" w:rsidP="0005793D">
      <w:pPr>
        <w:pStyle w:val="Zwykytekst"/>
        <w:jc w:val="both"/>
        <w:rPr>
          <w:rFonts w:ascii="Arial" w:hAnsi="Arial" w:cs="Arial"/>
        </w:rPr>
      </w:pPr>
      <w:r w:rsidRPr="00F24194">
        <w:rPr>
          <w:rFonts w:ascii="Arial" w:hAnsi="Arial" w:cs="Arial"/>
        </w:rPr>
        <w:t>Podmiot</w:t>
      </w:r>
      <w:r w:rsidR="00710F1B" w:rsidRPr="00F24194">
        <w:rPr>
          <w:rFonts w:ascii="Arial" w:hAnsi="Arial" w:cs="Arial"/>
        </w:rPr>
        <w:t>e</w:t>
      </w:r>
      <w:r w:rsidRPr="00F24194">
        <w:rPr>
          <w:rFonts w:ascii="Arial" w:hAnsi="Arial" w:cs="Arial"/>
        </w:rPr>
        <w:t xml:space="preserve">m nabywającym </w:t>
      </w:r>
      <w:r w:rsidR="00946EA9" w:rsidRPr="00F24194">
        <w:rPr>
          <w:rFonts w:ascii="Arial" w:hAnsi="Arial" w:cs="Arial"/>
        </w:rPr>
        <w:t xml:space="preserve">wszystkie </w:t>
      </w:r>
      <w:r w:rsidRPr="00F24194">
        <w:rPr>
          <w:rFonts w:ascii="Arial" w:hAnsi="Arial" w:cs="Arial"/>
        </w:rPr>
        <w:t>Akcje</w:t>
      </w:r>
      <w:r w:rsidR="000B5908" w:rsidRPr="00F24194">
        <w:rPr>
          <w:rFonts w:ascii="Arial" w:hAnsi="Arial" w:cs="Arial"/>
        </w:rPr>
        <w:t xml:space="preserve"> </w:t>
      </w:r>
      <w:r w:rsidR="00946EA9" w:rsidRPr="00F24194">
        <w:rPr>
          <w:rFonts w:ascii="Arial" w:hAnsi="Arial" w:cs="Arial"/>
        </w:rPr>
        <w:t xml:space="preserve">objęte Wezwaniem </w:t>
      </w:r>
      <w:r w:rsidR="00A5717D" w:rsidRPr="00F24194">
        <w:rPr>
          <w:rFonts w:ascii="Arial" w:hAnsi="Arial" w:cs="Arial"/>
        </w:rPr>
        <w:t>jest</w:t>
      </w:r>
      <w:r w:rsidR="0005793D" w:rsidRPr="00F24194">
        <w:rPr>
          <w:rFonts w:ascii="Arial" w:hAnsi="Arial" w:cs="Arial"/>
        </w:rPr>
        <w:t xml:space="preserve"> </w:t>
      </w:r>
      <w:r w:rsidR="00946EA9" w:rsidRPr="00F24194">
        <w:rPr>
          <w:rFonts w:ascii="Arial" w:hAnsi="Arial" w:cs="Arial"/>
        </w:rPr>
        <w:t xml:space="preserve">wyłącznie CI Games S.A. </w:t>
      </w:r>
      <w:r w:rsidR="0005793D" w:rsidRPr="00F24194">
        <w:rPr>
          <w:rFonts w:ascii="Arial" w:hAnsi="Arial" w:cs="Arial"/>
        </w:rPr>
        <w:t xml:space="preserve">z siedzibą w Warszawie </w:t>
      </w:r>
      <w:r w:rsidR="00E272A8" w:rsidRPr="00F24194">
        <w:rPr>
          <w:rFonts w:ascii="Arial" w:hAnsi="Arial" w:cs="Arial"/>
        </w:rPr>
        <w:t>(</w:t>
      </w:r>
      <w:r w:rsidR="00E272A8" w:rsidRPr="00F24194">
        <w:rPr>
          <w:rFonts w:ascii="Arial" w:hAnsi="Arial" w:cs="Arial"/>
          <w:b/>
          <w:bCs/>
        </w:rPr>
        <w:t>„</w:t>
      </w:r>
      <w:r w:rsidR="00946EA9" w:rsidRPr="00F24194">
        <w:rPr>
          <w:rFonts w:ascii="Arial" w:hAnsi="Arial" w:cs="Arial"/>
          <w:b/>
          <w:bCs/>
        </w:rPr>
        <w:t xml:space="preserve">Podmiot </w:t>
      </w:r>
      <w:r w:rsidR="00E272A8" w:rsidRPr="00F24194">
        <w:rPr>
          <w:rFonts w:ascii="Arial" w:hAnsi="Arial" w:cs="Arial"/>
          <w:b/>
          <w:bCs/>
        </w:rPr>
        <w:t>Nabywający”</w:t>
      </w:r>
      <w:r w:rsidR="00E272A8" w:rsidRPr="00F24194">
        <w:rPr>
          <w:rFonts w:ascii="Arial" w:hAnsi="Arial" w:cs="Arial"/>
        </w:rPr>
        <w:t>)</w:t>
      </w:r>
      <w:r w:rsidR="00946EA9" w:rsidRPr="00F24194">
        <w:rPr>
          <w:rFonts w:ascii="Arial" w:hAnsi="Arial" w:cs="Arial"/>
        </w:rPr>
        <w:t>.</w:t>
      </w:r>
    </w:p>
    <w:p w14:paraId="7058470D" w14:textId="77777777" w:rsidR="00274AF7" w:rsidRPr="00F24194" w:rsidRDefault="00274AF7" w:rsidP="00046CBB">
      <w:pPr>
        <w:pStyle w:val="Zwykytekst"/>
        <w:jc w:val="both"/>
        <w:rPr>
          <w:rFonts w:ascii="Arial" w:hAnsi="Arial" w:cs="Arial"/>
        </w:rPr>
      </w:pPr>
    </w:p>
    <w:p w14:paraId="05AABE01" w14:textId="3412568B" w:rsidR="005F0192" w:rsidRPr="00F24194" w:rsidRDefault="005F0192" w:rsidP="00BC5E8E">
      <w:pPr>
        <w:pStyle w:val="Zwykytekst"/>
        <w:numPr>
          <w:ilvl w:val="1"/>
          <w:numId w:val="41"/>
        </w:numPr>
        <w:spacing w:after="120"/>
        <w:rPr>
          <w:rFonts w:ascii="Arial" w:hAnsi="Arial" w:cs="Arial"/>
          <w:b/>
          <w:bCs/>
          <w14:textOutline w14:w="9525" w14:cap="rnd" w14:cmpd="sng" w14:algn="ctr">
            <w14:noFill/>
            <w14:prstDash w14:val="solid"/>
            <w14:bevel/>
          </w14:textOutline>
        </w:rPr>
      </w:pPr>
      <w:r w:rsidRPr="00F24194">
        <w:rPr>
          <w:rFonts w:ascii="Arial" w:hAnsi="Arial" w:cs="Arial"/>
          <w:b/>
          <w:bCs/>
          <w14:textOutline w14:w="9525" w14:cap="rnd" w14:cmpd="sng" w14:algn="ctr">
            <w14:noFill/>
            <w14:prstDash w14:val="solid"/>
            <w14:bevel/>
          </w14:textOutline>
        </w:rPr>
        <w:t>PRZEDMIOT WEZWANIA</w:t>
      </w:r>
    </w:p>
    <w:p w14:paraId="77FAEF26" w14:textId="2F0F5DA8" w:rsidR="00BC5E8E" w:rsidRPr="00F24194" w:rsidRDefault="00BC5E8E" w:rsidP="00BC5E8E">
      <w:pPr>
        <w:pStyle w:val="Zwykytekst"/>
        <w:jc w:val="both"/>
        <w:rPr>
          <w:rFonts w:ascii="Arial" w:hAnsi="Arial" w:cs="Arial"/>
        </w:rPr>
      </w:pPr>
      <w:r w:rsidRPr="00F24194">
        <w:rPr>
          <w:rFonts w:ascii="Arial" w:hAnsi="Arial" w:cs="Arial"/>
        </w:rPr>
        <w:t>Przedmiotem niniejszego Wezwania jest 275.000 (dwieście siedemdziesiąt pięć tysięcy) akcji zwykłych na okaziciela (</w:t>
      </w:r>
      <w:r w:rsidRPr="00F24194">
        <w:rPr>
          <w:rFonts w:ascii="Arial" w:hAnsi="Arial" w:cs="Arial"/>
          <w:b/>
          <w:bCs/>
        </w:rPr>
        <w:t>„Akcje”</w:t>
      </w:r>
      <w:r w:rsidRPr="00F24194">
        <w:rPr>
          <w:rFonts w:ascii="Arial" w:hAnsi="Arial" w:cs="Arial"/>
        </w:rPr>
        <w:t>) spółki United Label S.A. z siedzibą w Warszawie, pod adresem 00-008 Warszawa, ul. Marszałkowska 126/134, wpisan</w:t>
      </w:r>
      <w:r w:rsidR="00FB0408" w:rsidRPr="00F24194">
        <w:rPr>
          <w:rFonts w:ascii="Arial" w:hAnsi="Arial" w:cs="Arial"/>
        </w:rPr>
        <w:t>ej</w:t>
      </w:r>
      <w:r w:rsidRPr="00F24194">
        <w:rPr>
          <w:rFonts w:ascii="Arial" w:hAnsi="Arial" w:cs="Arial"/>
        </w:rPr>
        <w:t xml:space="preserve"> do Rejestru Przedsiębiorców Krajowego Rejestru Sądowego prowadzonego przez Sąd Rejonowy dla M. St. Warszawy w Warszawie, XII Wydział Gospodarczy KRS pod numerem KRS 0000729621 (</w:t>
      </w:r>
      <w:r w:rsidRPr="00F24194">
        <w:rPr>
          <w:rFonts w:ascii="Arial" w:hAnsi="Arial" w:cs="Arial"/>
          <w:b/>
          <w:bCs/>
        </w:rPr>
        <w:t>„Emitent”</w:t>
      </w:r>
      <w:r w:rsidRPr="00F24194">
        <w:rPr>
          <w:rFonts w:ascii="Arial" w:hAnsi="Arial" w:cs="Arial"/>
        </w:rPr>
        <w:t>) o wartości nominalnej 0,10 zł (dziesięć groszy) każda, uprawniających do wykonywania 275.000 (dwieście siedemdziesiąt pięć tysięcy) głosów na Walnym Zgromadzeniu Emitenta i reprezentujących 21,57% wszystkich akcji Emitenta oraz ogólnej liczby głosów na Walnym Zgromadzeniu Emitenta. Każda Akcja daje prawo do jednego głosu na Walnym Zgromadzeniu Emitenta.</w:t>
      </w:r>
    </w:p>
    <w:p w14:paraId="00876970" w14:textId="70B57C3D" w:rsidR="0086004D" w:rsidRPr="00F24194" w:rsidRDefault="00BC5E8E" w:rsidP="00BC5E8E">
      <w:pPr>
        <w:pStyle w:val="Zwykytekst"/>
        <w:jc w:val="both"/>
        <w:rPr>
          <w:rFonts w:ascii="Arial" w:hAnsi="Arial" w:cs="Arial"/>
        </w:rPr>
      </w:pPr>
      <w:r w:rsidRPr="00F24194">
        <w:rPr>
          <w:rFonts w:ascii="Arial" w:hAnsi="Arial" w:cs="Arial"/>
        </w:rPr>
        <w:t>Akcje są zdematerializowane i zostały oznaczone przez Krajowy Depozyt Papierów Wartościowych S.A. (</w:t>
      </w:r>
      <w:r w:rsidRPr="00F24194">
        <w:rPr>
          <w:rFonts w:ascii="Arial" w:hAnsi="Arial" w:cs="Arial"/>
          <w:b/>
          <w:bCs/>
        </w:rPr>
        <w:t>„KDPW”</w:t>
      </w:r>
      <w:r w:rsidRPr="00F24194">
        <w:rPr>
          <w:rFonts w:ascii="Arial" w:hAnsi="Arial" w:cs="Arial"/>
        </w:rPr>
        <w:t>) kodem ISIN PLUNTDL00018. Akcje są wprowadzone do obrotu na rynku NewConnect, alternatywnym systemie obrotu organizowanym przez Giełdę Papierów Wartościowych w Warszawie S.A (</w:t>
      </w:r>
      <w:r w:rsidRPr="00F24194">
        <w:rPr>
          <w:rFonts w:ascii="Arial" w:hAnsi="Arial" w:cs="Arial"/>
          <w:b/>
          <w:bCs/>
        </w:rPr>
        <w:t>„NewConnect”</w:t>
      </w:r>
      <w:r w:rsidRPr="00F24194">
        <w:rPr>
          <w:rFonts w:ascii="Arial" w:hAnsi="Arial" w:cs="Arial"/>
        </w:rPr>
        <w:t>) i oznaczone skrótem „UNL”.</w:t>
      </w:r>
    </w:p>
    <w:p w14:paraId="1565F0E2" w14:textId="77777777" w:rsidR="0005793D" w:rsidRPr="00F24194" w:rsidRDefault="0005793D" w:rsidP="00040319">
      <w:pPr>
        <w:pStyle w:val="Zwykytekst"/>
        <w:jc w:val="both"/>
        <w:rPr>
          <w:rFonts w:ascii="Arial" w:hAnsi="Arial" w:cs="Arial"/>
        </w:rPr>
      </w:pPr>
    </w:p>
    <w:p w14:paraId="65E4A68E" w14:textId="4459D747" w:rsidR="00274AF7" w:rsidRPr="00F24194" w:rsidRDefault="00FB0408" w:rsidP="00040319">
      <w:pPr>
        <w:pStyle w:val="Zwykytekst"/>
        <w:jc w:val="both"/>
        <w:rPr>
          <w:rFonts w:ascii="Arial" w:hAnsi="Arial" w:cs="Arial"/>
        </w:rPr>
      </w:pPr>
      <w:r w:rsidRPr="00F24194">
        <w:rPr>
          <w:rFonts w:ascii="Arial" w:hAnsi="Arial" w:cs="Arial"/>
        </w:rPr>
        <w:t>W wyniku Wezwania Podmiot Nabywający zamierza osiągnąć 1.275.000 (jeden milion dwieście siedemdziesiąt pięć tysięcy) akcji Emitenta, uprawniających do 100% ogólnej liczby głosów na Walnym Zgromadzeniu Emitenta i stanowiących 100% liczby akcji Emitenta.</w:t>
      </w:r>
    </w:p>
    <w:p w14:paraId="0FD6909F" w14:textId="77777777" w:rsidR="00274AF7" w:rsidRPr="00F24194" w:rsidRDefault="00274AF7" w:rsidP="00274AF7">
      <w:pPr>
        <w:pStyle w:val="Zwykytekst"/>
        <w:jc w:val="both"/>
        <w:rPr>
          <w:rFonts w:ascii="Arial" w:hAnsi="Arial" w:cs="Arial"/>
        </w:rPr>
      </w:pPr>
    </w:p>
    <w:p w14:paraId="14F31B99" w14:textId="46B71AED" w:rsidR="005C519D" w:rsidRPr="00F24194" w:rsidRDefault="005C519D" w:rsidP="00FB0408">
      <w:pPr>
        <w:pStyle w:val="Zwykytekst"/>
        <w:numPr>
          <w:ilvl w:val="1"/>
          <w:numId w:val="41"/>
        </w:numPr>
        <w:spacing w:after="120"/>
        <w:rPr>
          <w:rFonts w:ascii="Arial" w:hAnsi="Arial" w:cs="Arial"/>
          <w:b/>
          <w:bCs/>
          <w14:textOutline w14:w="9525" w14:cap="rnd" w14:cmpd="sng" w14:algn="ctr">
            <w14:noFill/>
            <w14:prstDash w14:val="solid"/>
            <w14:bevel/>
          </w14:textOutline>
        </w:rPr>
      </w:pPr>
      <w:r w:rsidRPr="00F24194">
        <w:rPr>
          <w:rFonts w:ascii="Arial" w:hAnsi="Arial" w:cs="Arial"/>
          <w:b/>
          <w:bCs/>
          <w14:textOutline w14:w="9525" w14:cap="rnd" w14:cmpd="sng" w14:algn="ctr">
            <w14:noFill/>
            <w14:prstDash w14:val="solid"/>
            <w14:bevel/>
          </w14:textOutline>
        </w:rPr>
        <w:t>PODMIOT POŚREDNICZĄCY</w:t>
      </w:r>
    </w:p>
    <w:tbl>
      <w:tblPr>
        <w:tblStyle w:val="Tabela-Siatka"/>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2"/>
        <w:gridCol w:w="6183"/>
      </w:tblGrid>
      <w:tr w:rsidR="000F0D11" w:rsidRPr="00F24194" w14:paraId="008E7F28" w14:textId="77777777" w:rsidTr="000B7048">
        <w:tc>
          <w:tcPr>
            <w:tcW w:w="2922" w:type="dxa"/>
          </w:tcPr>
          <w:p w14:paraId="3F8F1ED2" w14:textId="77777777" w:rsidR="000F0D11" w:rsidRPr="00F24194" w:rsidRDefault="000F0D11" w:rsidP="000B7048">
            <w:pPr>
              <w:spacing w:before="60"/>
              <w:jc w:val="both"/>
              <w:rPr>
                <w:rFonts w:ascii="Arial" w:hAnsi="Arial" w:cs="Arial"/>
              </w:rPr>
            </w:pPr>
            <w:r w:rsidRPr="00F24194">
              <w:rPr>
                <w:rFonts w:ascii="Arial" w:hAnsi="Arial" w:cs="Arial"/>
              </w:rPr>
              <w:t>Firma:</w:t>
            </w:r>
          </w:p>
        </w:tc>
        <w:tc>
          <w:tcPr>
            <w:tcW w:w="6184" w:type="dxa"/>
          </w:tcPr>
          <w:p w14:paraId="709E361A" w14:textId="77777777" w:rsidR="000F0D11" w:rsidRPr="00F24194" w:rsidRDefault="000F0D11" w:rsidP="000B7048">
            <w:pPr>
              <w:spacing w:before="60"/>
              <w:jc w:val="both"/>
              <w:rPr>
                <w:rFonts w:ascii="Arial" w:hAnsi="Arial" w:cs="Arial"/>
                <w:b/>
              </w:rPr>
            </w:pPr>
            <w:r w:rsidRPr="00F24194">
              <w:rPr>
                <w:rFonts w:ascii="Arial" w:hAnsi="Arial" w:cs="Arial"/>
                <w:bCs/>
              </w:rPr>
              <w:t>Trigon Dom Maklerski S.A.</w:t>
            </w:r>
            <w:r w:rsidRPr="00F24194">
              <w:rPr>
                <w:rFonts w:ascii="Arial" w:hAnsi="Arial" w:cs="Arial"/>
                <w:b/>
              </w:rPr>
              <w:t xml:space="preserve"> </w:t>
            </w:r>
            <w:r w:rsidRPr="00F24194">
              <w:rPr>
                <w:rFonts w:ascii="Arial" w:hAnsi="Arial" w:cs="Arial"/>
                <w:bCs/>
              </w:rPr>
              <w:t>(</w:t>
            </w:r>
            <w:r w:rsidRPr="00F24194">
              <w:rPr>
                <w:rFonts w:ascii="Arial" w:hAnsi="Arial" w:cs="Arial"/>
                <w:b/>
              </w:rPr>
              <w:t>„Podmiot Pośredniczący”</w:t>
            </w:r>
            <w:r w:rsidRPr="00F24194">
              <w:rPr>
                <w:rFonts w:ascii="Arial" w:hAnsi="Arial" w:cs="Arial"/>
                <w:bCs/>
              </w:rPr>
              <w:t>)</w:t>
            </w:r>
          </w:p>
        </w:tc>
      </w:tr>
      <w:tr w:rsidR="000F0D11" w:rsidRPr="00F24194" w14:paraId="2205271C" w14:textId="77777777" w:rsidTr="000B7048">
        <w:tc>
          <w:tcPr>
            <w:tcW w:w="2922" w:type="dxa"/>
          </w:tcPr>
          <w:p w14:paraId="75B0D0CF" w14:textId="77777777" w:rsidR="000F0D11" w:rsidRPr="00F24194" w:rsidRDefault="000F0D11" w:rsidP="000B7048">
            <w:pPr>
              <w:spacing w:before="60"/>
              <w:jc w:val="both"/>
              <w:rPr>
                <w:rFonts w:ascii="Arial" w:hAnsi="Arial" w:cs="Arial"/>
              </w:rPr>
            </w:pPr>
            <w:r w:rsidRPr="00F24194">
              <w:rPr>
                <w:rFonts w:ascii="Arial" w:hAnsi="Arial" w:cs="Arial"/>
              </w:rPr>
              <w:t>Siedziba:</w:t>
            </w:r>
          </w:p>
        </w:tc>
        <w:tc>
          <w:tcPr>
            <w:tcW w:w="6184" w:type="dxa"/>
          </w:tcPr>
          <w:p w14:paraId="1B4786A5" w14:textId="77777777" w:rsidR="000F0D11" w:rsidRPr="00F24194" w:rsidRDefault="000F0D11" w:rsidP="000B7048">
            <w:pPr>
              <w:spacing w:before="60"/>
              <w:jc w:val="both"/>
              <w:rPr>
                <w:rFonts w:ascii="Arial" w:hAnsi="Arial" w:cs="Arial"/>
              </w:rPr>
            </w:pPr>
            <w:r w:rsidRPr="00F24194">
              <w:rPr>
                <w:rFonts w:ascii="Arial" w:hAnsi="Arial" w:cs="Arial"/>
              </w:rPr>
              <w:t>Kraków</w:t>
            </w:r>
          </w:p>
        </w:tc>
      </w:tr>
      <w:tr w:rsidR="000F0D11" w:rsidRPr="00F24194" w14:paraId="1D643C53" w14:textId="77777777" w:rsidTr="000B7048">
        <w:tc>
          <w:tcPr>
            <w:tcW w:w="2922" w:type="dxa"/>
          </w:tcPr>
          <w:p w14:paraId="3ABA155E" w14:textId="77777777" w:rsidR="000F0D11" w:rsidRPr="00F24194" w:rsidRDefault="000F0D11" w:rsidP="000B7048">
            <w:pPr>
              <w:spacing w:before="60"/>
              <w:jc w:val="both"/>
              <w:rPr>
                <w:rFonts w:ascii="Arial" w:hAnsi="Arial" w:cs="Arial"/>
              </w:rPr>
            </w:pPr>
            <w:r w:rsidRPr="00F24194">
              <w:rPr>
                <w:rFonts w:ascii="Arial" w:hAnsi="Arial" w:cs="Arial"/>
              </w:rPr>
              <w:t>Adres:</w:t>
            </w:r>
          </w:p>
        </w:tc>
        <w:tc>
          <w:tcPr>
            <w:tcW w:w="6184" w:type="dxa"/>
          </w:tcPr>
          <w:p w14:paraId="0FD299D5" w14:textId="77777777" w:rsidR="000F0D11" w:rsidRPr="00F24194" w:rsidRDefault="000F0D11" w:rsidP="000B7048">
            <w:pPr>
              <w:spacing w:before="60"/>
              <w:jc w:val="both"/>
              <w:rPr>
                <w:rFonts w:ascii="Arial" w:hAnsi="Arial" w:cs="Arial"/>
              </w:rPr>
            </w:pPr>
            <w:r w:rsidRPr="00F24194">
              <w:rPr>
                <w:rFonts w:ascii="Arial" w:hAnsi="Arial" w:cs="Arial"/>
              </w:rPr>
              <w:t>ul. Mogilska 65, 31-545 Kraków</w:t>
            </w:r>
          </w:p>
        </w:tc>
      </w:tr>
      <w:tr w:rsidR="000F0D11" w:rsidRPr="00F24194" w14:paraId="27D5BDCB" w14:textId="77777777" w:rsidTr="000B7048">
        <w:tc>
          <w:tcPr>
            <w:tcW w:w="2922" w:type="dxa"/>
          </w:tcPr>
          <w:p w14:paraId="296AFB9E" w14:textId="77777777" w:rsidR="000F0D11" w:rsidRPr="00F24194" w:rsidRDefault="000F0D11" w:rsidP="000B7048">
            <w:pPr>
              <w:spacing w:before="60"/>
              <w:jc w:val="both"/>
              <w:rPr>
                <w:rFonts w:ascii="Arial" w:hAnsi="Arial" w:cs="Arial"/>
              </w:rPr>
            </w:pPr>
            <w:r w:rsidRPr="00F24194">
              <w:rPr>
                <w:rFonts w:ascii="Arial" w:hAnsi="Arial" w:cs="Arial"/>
              </w:rPr>
              <w:t>Numer telefonu:</w:t>
            </w:r>
          </w:p>
        </w:tc>
        <w:tc>
          <w:tcPr>
            <w:tcW w:w="6184" w:type="dxa"/>
          </w:tcPr>
          <w:p w14:paraId="0843B079" w14:textId="77777777" w:rsidR="000F0D11" w:rsidRPr="00F24194" w:rsidRDefault="000F0D11" w:rsidP="000B7048">
            <w:pPr>
              <w:spacing w:before="60"/>
              <w:jc w:val="both"/>
              <w:rPr>
                <w:rFonts w:ascii="Arial" w:hAnsi="Arial" w:cs="Arial"/>
              </w:rPr>
            </w:pPr>
            <w:r w:rsidRPr="00F24194">
              <w:rPr>
                <w:rFonts w:ascii="Arial" w:hAnsi="Arial" w:cs="Arial"/>
              </w:rPr>
              <w:t>+48 22 330 11 11, +48 801 292 292</w:t>
            </w:r>
          </w:p>
        </w:tc>
      </w:tr>
      <w:tr w:rsidR="000F0D11" w:rsidRPr="00F24194" w14:paraId="3DADDA16" w14:textId="77777777" w:rsidTr="000B7048">
        <w:tc>
          <w:tcPr>
            <w:tcW w:w="2922" w:type="dxa"/>
          </w:tcPr>
          <w:p w14:paraId="4DDED230" w14:textId="77777777" w:rsidR="000F0D11" w:rsidRPr="00F24194" w:rsidRDefault="000F0D11" w:rsidP="000B7048">
            <w:pPr>
              <w:spacing w:before="60"/>
              <w:jc w:val="both"/>
              <w:rPr>
                <w:rFonts w:ascii="Arial" w:hAnsi="Arial" w:cs="Arial"/>
              </w:rPr>
            </w:pPr>
            <w:r w:rsidRPr="00F24194">
              <w:rPr>
                <w:rFonts w:ascii="Arial" w:hAnsi="Arial" w:cs="Arial"/>
              </w:rPr>
              <w:t>Numer faksu:</w:t>
            </w:r>
          </w:p>
        </w:tc>
        <w:tc>
          <w:tcPr>
            <w:tcW w:w="6184" w:type="dxa"/>
          </w:tcPr>
          <w:p w14:paraId="7832532D" w14:textId="77777777" w:rsidR="000F0D11" w:rsidRPr="00F24194" w:rsidRDefault="000F0D11" w:rsidP="000B7048">
            <w:pPr>
              <w:spacing w:before="60"/>
              <w:jc w:val="both"/>
              <w:rPr>
                <w:rFonts w:ascii="Arial" w:hAnsi="Arial" w:cs="Arial"/>
              </w:rPr>
            </w:pPr>
            <w:r w:rsidRPr="00F24194">
              <w:rPr>
                <w:rFonts w:ascii="Arial" w:hAnsi="Arial" w:cs="Arial"/>
              </w:rPr>
              <w:t>+48 22 330 11 12</w:t>
            </w:r>
          </w:p>
        </w:tc>
      </w:tr>
      <w:tr w:rsidR="000F0D11" w:rsidRPr="00F24194" w14:paraId="1910C41D" w14:textId="77777777" w:rsidTr="000B7048">
        <w:tc>
          <w:tcPr>
            <w:tcW w:w="2922" w:type="dxa"/>
          </w:tcPr>
          <w:p w14:paraId="519457D5" w14:textId="77777777" w:rsidR="000F0D11" w:rsidRPr="00F24194" w:rsidRDefault="000F0D11" w:rsidP="000B7048">
            <w:pPr>
              <w:spacing w:before="60"/>
              <w:jc w:val="both"/>
              <w:rPr>
                <w:rFonts w:ascii="Arial" w:hAnsi="Arial" w:cs="Arial"/>
              </w:rPr>
            </w:pPr>
            <w:r w:rsidRPr="00F24194">
              <w:rPr>
                <w:rFonts w:ascii="Arial" w:hAnsi="Arial" w:cs="Arial"/>
              </w:rPr>
              <w:t>Adres e-mail:</w:t>
            </w:r>
          </w:p>
        </w:tc>
        <w:tc>
          <w:tcPr>
            <w:tcW w:w="6184" w:type="dxa"/>
          </w:tcPr>
          <w:p w14:paraId="42FA580D" w14:textId="77777777" w:rsidR="000F0D11" w:rsidRPr="00F24194" w:rsidRDefault="000F0D11" w:rsidP="000B7048">
            <w:pPr>
              <w:spacing w:before="60"/>
              <w:jc w:val="both"/>
              <w:rPr>
                <w:rFonts w:ascii="Arial" w:hAnsi="Arial" w:cs="Arial"/>
              </w:rPr>
            </w:pPr>
            <w:r w:rsidRPr="00F24194">
              <w:rPr>
                <w:rFonts w:ascii="Arial" w:hAnsi="Arial" w:cs="Arial"/>
              </w:rPr>
              <w:t>bok@trigon.pl</w:t>
            </w:r>
          </w:p>
        </w:tc>
      </w:tr>
      <w:tr w:rsidR="000F0D11" w:rsidRPr="00F24194" w14:paraId="1BF7B133" w14:textId="77777777" w:rsidTr="000B7048">
        <w:tc>
          <w:tcPr>
            <w:tcW w:w="2922" w:type="dxa"/>
          </w:tcPr>
          <w:p w14:paraId="33405AC3" w14:textId="77777777" w:rsidR="000F0D11" w:rsidRPr="00F24194" w:rsidRDefault="000F0D11" w:rsidP="000B7048">
            <w:pPr>
              <w:spacing w:before="60"/>
              <w:jc w:val="both"/>
              <w:rPr>
                <w:rFonts w:ascii="Arial" w:hAnsi="Arial" w:cs="Arial"/>
              </w:rPr>
            </w:pPr>
            <w:r w:rsidRPr="00F24194">
              <w:rPr>
                <w:rFonts w:ascii="Arial" w:hAnsi="Arial" w:cs="Arial"/>
              </w:rPr>
              <w:t>Strona internetowa:</w:t>
            </w:r>
          </w:p>
        </w:tc>
        <w:tc>
          <w:tcPr>
            <w:tcW w:w="6184" w:type="dxa"/>
          </w:tcPr>
          <w:p w14:paraId="46E6B698" w14:textId="77777777" w:rsidR="000F0D11" w:rsidRPr="00F24194" w:rsidRDefault="000F0D11" w:rsidP="000B7048">
            <w:pPr>
              <w:spacing w:before="60"/>
              <w:jc w:val="both"/>
              <w:rPr>
                <w:rFonts w:ascii="Arial" w:hAnsi="Arial" w:cs="Arial"/>
              </w:rPr>
            </w:pPr>
            <w:r w:rsidRPr="00F24194">
              <w:rPr>
                <w:rFonts w:ascii="Arial" w:hAnsi="Arial" w:cs="Arial"/>
              </w:rPr>
              <w:t>www.trigon.pl</w:t>
            </w:r>
          </w:p>
        </w:tc>
      </w:tr>
    </w:tbl>
    <w:p w14:paraId="2760980B" w14:textId="77777777" w:rsidR="005C519D" w:rsidRPr="00F24194" w:rsidRDefault="005C519D" w:rsidP="005C519D">
      <w:pPr>
        <w:pStyle w:val="Zwykytekst"/>
        <w:jc w:val="both"/>
        <w:rPr>
          <w:rFonts w:ascii="Arial" w:hAnsi="Arial" w:cs="Arial"/>
        </w:rPr>
      </w:pPr>
    </w:p>
    <w:p w14:paraId="3576EC71" w14:textId="16855AA5" w:rsidR="005F0192" w:rsidRPr="00F24194" w:rsidRDefault="005F0192" w:rsidP="00FB0408">
      <w:pPr>
        <w:pStyle w:val="Zwykytekst"/>
        <w:numPr>
          <w:ilvl w:val="1"/>
          <w:numId w:val="41"/>
        </w:numPr>
        <w:spacing w:after="120"/>
        <w:rPr>
          <w:rFonts w:ascii="Arial" w:hAnsi="Arial" w:cs="Arial"/>
          <w:b/>
          <w:bCs/>
          <w14:textOutline w14:w="9525" w14:cap="rnd" w14:cmpd="sng" w14:algn="ctr">
            <w14:noFill/>
            <w14:prstDash w14:val="solid"/>
            <w14:bevel/>
          </w14:textOutline>
        </w:rPr>
      </w:pPr>
      <w:r w:rsidRPr="00F24194">
        <w:rPr>
          <w:rFonts w:ascii="Arial" w:hAnsi="Arial" w:cs="Arial"/>
          <w:b/>
          <w:bCs/>
          <w14:textOutline w14:w="9525" w14:cap="rnd" w14:cmpd="sng" w14:algn="ctr">
            <w14:noFill/>
            <w14:prstDash w14:val="solid"/>
            <w14:bevel/>
          </w14:textOutline>
        </w:rPr>
        <w:t>CENA</w:t>
      </w:r>
    </w:p>
    <w:p w14:paraId="3C65A3D4" w14:textId="2BEA0B4A" w:rsidR="005F0192" w:rsidRPr="00F24194" w:rsidRDefault="00FB0408" w:rsidP="00C24634">
      <w:pPr>
        <w:pStyle w:val="Zwykytekst"/>
        <w:jc w:val="both"/>
        <w:rPr>
          <w:rFonts w:ascii="Arial" w:hAnsi="Arial" w:cs="Arial"/>
        </w:rPr>
      </w:pPr>
      <w:r w:rsidRPr="00F24194">
        <w:rPr>
          <w:rFonts w:ascii="Arial" w:hAnsi="Arial" w:cs="Arial"/>
        </w:rPr>
        <w:t>Akcje objęte Wezwaniem nabywane będą po cenie 18,0</w:t>
      </w:r>
      <w:r w:rsidR="0060300B">
        <w:rPr>
          <w:rFonts w:ascii="Arial" w:hAnsi="Arial" w:cs="Arial"/>
        </w:rPr>
        <w:t>4</w:t>
      </w:r>
      <w:r w:rsidRPr="00F24194">
        <w:rPr>
          <w:rFonts w:ascii="Arial" w:hAnsi="Arial" w:cs="Arial"/>
        </w:rPr>
        <w:t xml:space="preserve"> zł (słownie: osiemnaście złotych 0</w:t>
      </w:r>
      <w:r w:rsidR="0060300B">
        <w:rPr>
          <w:rFonts w:ascii="Arial" w:hAnsi="Arial" w:cs="Arial"/>
        </w:rPr>
        <w:t>4</w:t>
      </w:r>
      <w:r w:rsidRPr="00F24194">
        <w:rPr>
          <w:rFonts w:ascii="Arial" w:hAnsi="Arial" w:cs="Arial"/>
        </w:rPr>
        <w:t>/100) za każdą Akcję (</w:t>
      </w:r>
      <w:r w:rsidRPr="00F24194">
        <w:rPr>
          <w:rFonts w:ascii="Arial" w:hAnsi="Arial" w:cs="Arial"/>
          <w:b/>
          <w:bCs/>
        </w:rPr>
        <w:t>„Cena Nabycia”</w:t>
      </w:r>
      <w:r w:rsidRPr="00F24194">
        <w:rPr>
          <w:rFonts w:ascii="Arial" w:hAnsi="Arial" w:cs="Arial"/>
        </w:rPr>
        <w:t>). Akcje objęte Wezwaniem nie różnią się pod względem liczby głosów na Walnym Zgromadzeniu Emitenta.</w:t>
      </w:r>
    </w:p>
    <w:p w14:paraId="224AC12D" w14:textId="77777777" w:rsidR="0086004D" w:rsidRPr="00F24194" w:rsidRDefault="0086004D">
      <w:pPr>
        <w:pStyle w:val="Zwykytekst"/>
        <w:jc w:val="both"/>
        <w:rPr>
          <w:rFonts w:ascii="Arial" w:hAnsi="Arial" w:cs="Arial"/>
        </w:rPr>
      </w:pPr>
    </w:p>
    <w:p w14:paraId="28E1A7ED" w14:textId="1F2C8C9D" w:rsidR="005F0192" w:rsidRPr="00F24194" w:rsidRDefault="005F0192" w:rsidP="00FB0408">
      <w:pPr>
        <w:pStyle w:val="Zwykytekst"/>
        <w:numPr>
          <w:ilvl w:val="1"/>
          <w:numId w:val="41"/>
        </w:numPr>
        <w:spacing w:after="120"/>
        <w:rPr>
          <w:rFonts w:ascii="Arial" w:hAnsi="Arial" w:cs="Arial"/>
          <w:b/>
          <w:bCs/>
          <w14:textOutline w14:w="9525" w14:cap="rnd" w14:cmpd="sng" w14:algn="ctr">
            <w14:noFill/>
            <w14:prstDash w14:val="solid"/>
            <w14:bevel/>
          </w14:textOutline>
        </w:rPr>
      </w:pPr>
      <w:r w:rsidRPr="00F24194">
        <w:rPr>
          <w:rFonts w:ascii="Arial" w:hAnsi="Arial" w:cs="Arial"/>
          <w:b/>
          <w:bCs/>
          <w14:textOutline w14:w="9525" w14:cap="rnd" w14:cmpd="sng" w14:algn="ctr">
            <w14:noFill/>
            <w14:prstDash w14:val="solid"/>
            <w14:bevel/>
          </w14:textOutline>
        </w:rPr>
        <w:lastRenderedPageBreak/>
        <w:t>TERMINY</w:t>
      </w:r>
    </w:p>
    <w:tbl>
      <w:tblPr>
        <w:tblStyle w:val="Tabela-Siatka"/>
        <w:tblW w:w="0" w:type="auto"/>
        <w:tblLook w:val="04A0" w:firstRow="1" w:lastRow="0" w:firstColumn="1" w:lastColumn="0" w:noHBand="0" w:noVBand="1"/>
      </w:tblPr>
      <w:tblGrid>
        <w:gridCol w:w="6516"/>
        <w:gridCol w:w="2545"/>
      </w:tblGrid>
      <w:tr w:rsidR="00FB0408" w:rsidRPr="00F24194" w14:paraId="5724F6AC" w14:textId="77777777" w:rsidTr="00FB0408">
        <w:tc>
          <w:tcPr>
            <w:tcW w:w="6516" w:type="dxa"/>
          </w:tcPr>
          <w:p w14:paraId="4DEB4F1D" w14:textId="77777777" w:rsidR="00FB0408" w:rsidRPr="00F24194" w:rsidRDefault="00FB0408" w:rsidP="000B7048">
            <w:pPr>
              <w:spacing w:before="120"/>
              <w:jc w:val="both"/>
              <w:rPr>
                <w:rFonts w:ascii="Arial" w:hAnsi="Arial" w:cs="Arial"/>
              </w:rPr>
            </w:pPr>
            <w:r w:rsidRPr="00F24194">
              <w:rPr>
                <w:rFonts w:ascii="Arial" w:hAnsi="Arial" w:cs="Arial"/>
              </w:rPr>
              <w:t>Data ogłoszenia Wezwania:</w:t>
            </w:r>
          </w:p>
        </w:tc>
        <w:tc>
          <w:tcPr>
            <w:tcW w:w="2545" w:type="dxa"/>
          </w:tcPr>
          <w:p w14:paraId="5746EDFD" w14:textId="77777777" w:rsidR="00FB0408" w:rsidRPr="00F24194" w:rsidRDefault="00FB0408" w:rsidP="000B7048">
            <w:pPr>
              <w:spacing w:before="120"/>
              <w:jc w:val="center"/>
              <w:rPr>
                <w:rFonts w:ascii="Arial" w:hAnsi="Arial" w:cs="Arial"/>
              </w:rPr>
            </w:pPr>
            <w:r w:rsidRPr="00F24194">
              <w:rPr>
                <w:rFonts w:ascii="Arial" w:hAnsi="Arial" w:cs="Arial"/>
              </w:rPr>
              <w:t>17 maja 2022 roku</w:t>
            </w:r>
          </w:p>
        </w:tc>
      </w:tr>
      <w:tr w:rsidR="00FB0408" w:rsidRPr="00F24194" w14:paraId="3DBFF182" w14:textId="77777777" w:rsidTr="00FB0408">
        <w:tc>
          <w:tcPr>
            <w:tcW w:w="6516" w:type="dxa"/>
          </w:tcPr>
          <w:p w14:paraId="401816AD" w14:textId="77777777" w:rsidR="00FB0408" w:rsidRPr="00F24194" w:rsidRDefault="00FB0408" w:rsidP="000B7048">
            <w:pPr>
              <w:spacing w:before="120"/>
              <w:jc w:val="both"/>
              <w:rPr>
                <w:rFonts w:ascii="Arial" w:hAnsi="Arial" w:cs="Arial"/>
              </w:rPr>
            </w:pPr>
            <w:r w:rsidRPr="00F24194">
              <w:rPr>
                <w:rFonts w:ascii="Arial" w:hAnsi="Arial" w:cs="Arial"/>
              </w:rPr>
              <w:t>Data rozpoczęcia przyjmowania zapisów na Akcje:</w:t>
            </w:r>
          </w:p>
        </w:tc>
        <w:tc>
          <w:tcPr>
            <w:tcW w:w="2545" w:type="dxa"/>
          </w:tcPr>
          <w:p w14:paraId="772ABDCA" w14:textId="77777777" w:rsidR="00FB0408" w:rsidRPr="00F24194" w:rsidRDefault="00FB0408" w:rsidP="000B7048">
            <w:pPr>
              <w:spacing w:before="120"/>
              <w:jc w:val="center"/>
              <w:rPr>
                <w:rFonts w:ascii="Arial" w:hAnsi="Arial" w:cs="Arial"/>
              </w:rPr>
            </w:pPr>
            <w:r w:rsidRPr="00F24194">
              <w:rPr>
                <w:rFonts w:ascii="Arial" w:hAnsi="Arial" w:cs="Arial"/>
              </w:rPr>
              <w:t>8 czerwca 2022 roku</w:t>
            </w:r>
          </w:p>
        </w:tc>
      </w:tr>
      <w:tr w:rsidR="00FB0408" w:rsidRPr="00F24194" w14:paraId="08212039" w14:textId="77777777" w:rsidTr="00FB0408">
        <w:tc>
          <w:tcPr>
            <w:tcW w:w="6516" w:type="dxa"/>
          </w:tcPr>
          <w:p w14:paraId="07A0DD46" w14:textId="77777777" w:rsidR="00FB0408" w:rsidRPr="00F24194" w:rsidRDefault="00FB0408" w:rsidP="000B7048">
            <w:pPr>
              <w:spacing w:before="120"/>
              <w:jc w:val="both"/>
              <w:rPr>
                <w:rFonts w:ascii="Arial" w:hAnsi="Arial" w:cs="Arial"/>
              </w:rPr>
            </w:pPr>
            <w:r w:rsidRPr="00F24194">
              <w:rPr>
                <w:rFonts w:ascii="Arial" w:hAnsi="Arial" w:cs="Arial"/>
              </w:rPr>
              <w:t>Data zakończenia przyjmowania zapisów na Akcje:</w:t>
            </w:r>
          </w:p>
        </w:tc>
        <w:tc>
          <w:tcPr>
            <w:tcW w:w="2545" w:type="dxa"/>
          </w:tcPr>
          <w:p w14:paraId="41558020" w14:textId="369F872E" w:rsidR="00FB0408" w:rsidRPr="00F24194" w:rsidRDefault="00D36D04" w:rsidP="000B7048">
            <w:pPr>
              <w:spacing w:before="120"/>
              <w:jc w:val="center"/>
              <w:rPr>
                <w:rFonts w:ascii="Arial" w:hAnsi="Arial" w:cs="Arial"/>
              </w:rPr>
            </w:pPr>
            <w:r>
              <w:rPr>
                <w:rFonts w:ascii="Arial" w:hAnsi="Arial" w:cs="Arial"/>
              </w:rPr>
              <w:t>14</w:t>
            </w:r>
            <w:r w:rsidR="00FB0408" w:rsidRPr="00F24194">
              <w:rPr>
                <w:rFonts w:ascii="Arial" w:hAnsi="Arial" w:cs="Arial"/>
              </w:rPr>
              <w:t xml:space="preserve"> lipca 2022 roku</w:t>
            </w:r>
          </w:p>
        </w:tc>
      </w:tr>
      <w:tr w:rsidR="00FB0408" w:rsidRPr="00F24194" w14:paraId="724F00CE" w14:textId="77777777" w:rsidTr="00FB0408">
        <w:tc>
          <w:tcPr>
            <w:tcW w:w="6516" w:type="dxa"/>
          </w:tcPr>
          <w:p w14:paraId="79DDE0F4" w14:textId="77777777" w:rsidR="00FB0408" w:rsidRPr="00F24194" w:rsidRDefault="00FB0408" w:rsidP="000B7048">
            <w:pPr>
              <w:spacing w:before="120"/>
              <w:jc w:val="both"/>
              <w:rPr>
                <w:rFonts w:ascii="Arial" w:hAnsi="Arial" w:cs="Arial"/>
              </w:rPr>
            </w:pPr>
            <w:r w:rsidRPr="00F24194">
              <w:rPr>
                <w:rFonts w:ascii="Arial" w:hAnsi="Arial" w:cs="Arial"/>
              </w:rPr>
              <w:t>Planowana data transakcji nabycia Akcji:</w:t>
            </w:r>
          </w:p>
        </w:tc>
        <w:tc>
          <w:tcPr>
            <w:tcW w:w="2545" w:type="dxa"/>
          </w:tcPr>
          <w:p w14:paraId="500BDDF6" w14:textId="41B3204D" w:rsidR="00FB0408" w:rsidRPr="00F24194" w:rsidRDefault="00FB0408" w:rsidP="000B7048">
            <w:pPr>
              <w:spacing w:before="120"/>
              <w:jc w:val="center"/>
              <w:rPr>
                <w:rFonts w:ascii="Arial" w:hAnsi="Arial" w:cs="Arial"/>
              </w:rPr>
            </w:pPr>
            <w:r w:rsidRPr="00F24194">
              <w:rPr>
                <w:rFonts w:ascii="Arial" w:hAnsi="Arial" w:cs="Arial"/>
              </w:rPr>
              <w:t>1</w:t>
            </w:r>
            <w:r w:rsidR="00D36D04">
              <w:rPr>
                <w:rFonts w:ascii="Arial" w:hAnsi="Arial" w:cs="Arial"/>
              </w:rPr>
              <w:t>9</w:t>
            </w:r>
            <w:r w:rsidRPr="00F24194">
              <w:rPr>
                <w:rFonts w:ascii="Arial" w:hAnsi="Arial" w:cs="Arial"/>
              </w:rPr>
              <w:t xml:space="preserve"> lipca 2022 roku</w:t>
            </w:r>
          </w:p>
        </w:tc>
      </w:tr>
      <w:tr w:rsidR="00FB0408" w:rsidRPr="00F24194" w14:paraId="0BF8E601" w14:textId="77777777" w:rsidTr="00FB0408">
        <w:tc>
          <w:tcPr>
            <w:tcW w:w="6516" w:type="dxa"/>
          </w:tcPr>
          <w:p w14:paraId="5BDEC1E4" w14:textId="77777777" w:rsidR="00FB0408" w:rsidRPr="00F24194" w:rsidRDefault="00FB0408" w:rsidP="000B7048">
            <w:pPr>
              <w:spacing w:before="120"/>
              <w:jc w:val="both"/>
              <w:rPr>
                <w:rFonts w:ascii="Arial" w:hAnsi="Arial" w:cs="Arial"/>
              </w:rPr>
            </w:pPr>
            <w:r w:rsidRPr="00F24194">
              <w:rPr>
                <w:rFonts w:ascii="Arial" w:hAnsi="Arial" w:cs="Arial"/>
              </w:rPr>
              <w:t>Planowana data rozliczenia transakcji nabycia Akcji:</w:t>
            </w:r>
          </w:p>
        </w:tc>
        <w:tc>
          <w:tcPr>
            <w:tcW w:w="2545" w:type="dxa"/>
          </w:tcPr>
          <w:p w14:paraId="0BC126C4" w14:textId="73B61B9E" w:rsidR="00FB0408" w:rsidRPr="00F24194" w:rsidRDefault="00D36D04" w:rsidP="000B7048">
            <w:pPr>
              <w:spacing w:before="120"/>
              <w:jc w:val="center"/>
              <w:rPr>
                <w:rFonts w:ascii="Arial" w:hAnsi="Arial" w:cs="Arial"/>
              </w:rPr>
            </w:pPr>
            <w:r>
              <w:rPr>
                <w:rFonts w:ascii="Arial" w:hAnsi="Arial" w:cs="Arial"/>
              </w:rPr>
              <w:t>22</w:t>
            </w:r>
            <w:r w:rsidR="00FB0408" w:rsidRPr="00F24194">
              <w:rPr>
                <w:rFonts w:ascii="Arial" w:hAnsi="Arial" w:cs="Arial"/>
              </w:rPr>
              <w:t xml:space="preserve"> lipca 2022 roku</w:t>
            </w:r>
          </w:p>
        </w:tc>
      </w:tr>
    </w:tbl>
    <w:p w14:paraId="435C7B19" w14:textId="77777777" w:rsidR="00FB0408" w:rsidRPr="00F24194" w:rsidRDefault="00FB0408">
      <w:pPr>
        <w:pStyle w:val="Zwykytekst"/>
        <w:jc w:val="both"/>
        <w:rPr>
          <w:rFonts w:ascii="Arial" w:hAnsi="Arial" w:cs="Arial"/>
        </w:rPr>
      </w:pPr>
    </w:p>
    <w:p w14:paraId="221F5808" w14:textId="62D9472E" w:rsidR="005F0192" w:rsidRPr="00F24194" w:rsidRDefault="005F0192" w:rsidP="00FB0408">
      <w:pPr>
        <w:pStyle w:val="Zwykytekst"/>
        <w:numPr>
          <w:ilvl w:val="0"/>
          <w:numId w:val="41"/>
        </w:numPr>
        <w:spacing w:after="120"/>
        <w:rPr>
          <w:rFonts w:ascii="Arial" w:hAnsi="Arial" w:cs="Arial"/>
          <w:b/>
          <w:bCs/>
          <w14:textOutline w14:w="9525" w14:cap="rnd" w14:cmpd="sng" w14:algn="ctr">
            <w14:noFill/>
            <w14:prstDash w14:val="solid"/>
            <w14:bevel/>
          </w14:textOutline>
        </w:rPr>
      </w:pPr>
      <w:r w:rsidRPr="00F24194">
        <w:rPr>
          <w:rFonts w:ascii="Arial" w:hAnsi="Arial" w:cs="Arial"/>
          <w:b/>
          <w:bCs/>
          <w14:textOutline w14:w="9525" w14:cap="rnd" w14:cmpd="sng" w14:algn="ctr">
            <w14:noFill/>
            <w14:prstDash w14:val="solid"/>
            <w14:bevel/>
          </w14:textOutline>
        </w:rPr>
        <w:t>ZASADY SKŁADANIA ZAPISÓW NA SPRZEDAŻ AKCJI</w:t>
      </w:r>
    </w:p>
    <w:p w14:paraId="18332C81" w14:textId="77777777" w:rsidR="005F0192" w:rsidRPr="00F24194" w:rsidRDefault="005F0192" w:rsidP="00E86691">
      <w:pPr>
        <w:pStyle w:val="Zwykytekst"/>
        <w:numPr>
          <w:ilvl w:val="0"/>
          <w:numId w:val="3"/>
        </w:numPr>
        <w:jc w:val="both"/>
        <w:rPr>
          <w:rFonts w:ascii="Arial" w:hAnsi="Arial" w:cs="Arial"/>
        </w:rPr>
      </w:pPr>
      <w:r w:rsidRPr="00F24194">
        <w:rPr>
          <w:rFonts w:ascii="Arial" w:hAnsi="Arial" w:cs="Arial"/>
        </w:rPr>
        <w:t>Osoby mające zamiar dokonać zapisu na sprzedaż Akcji powinny dokonać następujących czynności:</w:t>
      </w:r>
    </w:p>
    <w:p w14:paraId="7E3F212F" w14:textId="77777777" w:rsidR="005F0192" w:rsidRPr="00F24194" w:rsidRDefault="005F0192">
      <w:pPr>
        <w:pStyle w:val="Zwykytekst"/>
        <w:jc w:val="both"/>
        <w:rPr>
          <w:rFonts w:ascii="Arial" w:hAnsi="Arial" w:cs="Arial"/>
        </w:rPr>
      </w:pPr>
    </w:p>
    <w:p w14:paraId="56E8FD7C" w14:textId="3BA34AFA" w:rsidR="005F0192" w:rsidRPr="00F24194" w:rsidRDefault="005E112D" w:rsidP="00F40921">
      <w:pPr>
        <w:pStyle w:val="Zwykytekst"/>
        <w:numPr>
          <w:ilvl w:val="0"/>
          <w:numId w:val="17"/>
        </w:numPr>
        <w:jc w:val="both"/>
        <w:rPr>
          <w:rFonts w:ascii="Arial" w:hAnsi="Arial" w:cs="Arial"/>
        </w:rPr>
      </w:pPr>
      <w:r w:rsidRPr="00F24194">
        <w:rPr>
          <w:rFonts w:ascii="Arial" w:hAnsi="Arial" w:cs="Arial"/>
        </w:rPr>
        <w:t>Z</w:t>
      </w:r>
      <w:r w:rsidR="005F0192" w:rsidRPr="00F24194">
        <w:rPr>
          <w:rFonts w:ascii="Arial" w:hAnsi="Arial" w:cs="Arial"/>
        </w:rPr>
        <w:t>łożyć w podmiocie prowadzącym dla nich rachunek papierów wartościowych</w:t>
      </w:r>
      <w:r w:rsidR="00F60964" w:rsidRPr="00F24194">
        <w:rPr>
          <w:rFonts w:ascii="Arial" w:hAnsi="Arial" w:cs="Arial"/>
        </w:rPr>
        <w:t xml:space="preserve"> (firmie inwestycyjnej)</w:t>
      </w:r>
      <w:r w:rsidR="005F0192" w:rsidRPr="00F24194">
        <w:rPr>
          <w:rFonts w:ascii="Arial" w:hAnsi="Arial" w:cs="Arial"/>
        </w:rPr>
        <w:t xml:space="preserve">, na którym zapisane są Akcje, </w:t>
      </w:r>
      <w:r w:rsidR="00BD4390" w:rsidRPr="00F24194">
        <w:rPr>
          <w:rFonts w:ascii="Arial" w:hAnsi="Arial" w:cs="Arial"/>
        </w:rPr>
        <w:t xml:space="preserve">zapis na sprzedaż Akcji, będący nieodwołanym zleceniem sprzedaży Akcji, wraz z </w:t>
      </w:r>
      <w:r w:rsidR="005F0192" w:rsidRPr="00F24194">
        <w:rPr>
          <w:rFonts w:ascii="Arial" w:hAnsi="Arial" w:cs="Arial"/>
        </w:rPr>
        <w:t>dyspozycj</w:t>
      </w:r>
      <w:r w:rsidR="00BD4390" w:rsidRPr="00F24194">
        <w:rPr>
          <w:rFonts w:ascii="Arial" w:hAnsi="Arial" w:cs="Arial"/>
        </w:rPr>
        <w:t>ą</w:t>
      </w:r>
      <w:r w:rsidR="005F0192" w:rsidRPr="00F24194">
        <w:rPr>
          <w:rFonts w:ascii="Arial" w:hAnsi="Arial" w:cs="Arial"/>
        </w:rPr>
        <w:t xml:space="preserve"> blokady Akcji z terminem ważności do </w:t>
      </w:r>
      <w:r w:rsidR="003C34B1" w:rsidRPr="00F24194">
        <w:rPr>
          <w:rFonts w:ascii="Arial" w:hAnsi="Arial" w:cs="Arial"/>
        </w:rPr>
        <w:t>końca dnia rozliczenia transakcji sprzedaży Akcji w ramach Wezwania</w:t>
      </w:r>
      <w:r w:rsidR="00A5717D" w:rsidRPr="00F24194">
        <w:rPr>
          <w:rFonts w:ascii="Arial" w:hAnsi="Arial" w:cs="Arial"/>
        </w:rPr>
        <w:t xml:space="preserve"> </w:t>
      </w:r>
      <w:r w:rsidR="00A5717D" w:rsidRPr="00F24194">
        <w:rPr>
          <w:rFonts w:ascii="Arial" w:hAnsi="Arial" w:cs="Arial"/>
          <w:i/>
          <w:iCs/>
        </w:rPr>
        <w:t>(</w:t>
      </w:r>
      <w:r w:rsidR="00A5717D" w:rsidRPr="00F24194">
        <w:rPr>
          <w:rFonts w:ascii="Arial" w:hAnsi="Arial" w:cs="Arial"/>
          <w:bCs/>
          <w:i/>
          <w:iCs/>
        </w:rPr>
        <w:t>Załącznik nr 1</w:t>
      </w:r>
      <w:r w:rsidR="00A5717D" w:rsidRPr="00F24194">
        <w:rPr>
          <w:rFonts w:ascii="Arial" w:hAnsi="Arial" w:cs="Arial"/>
          <w:i/>
          <w:iCs/>
        </w:rPr>
        <w:t>)</w:t>
      </w:r>
      <w:r w:rsidR="005F0192" w:rsidRPr="00F24194">
        <w:rPr>
          <w:rFonts w:ascii="Arial" w:hAnsi="Arial" w:cs="Arial"/>
        </w:rPr>
        <w:t>;</w:t>
      </w:r>
    </w:p>
    <w:p w14:paraId="4351702A" w14:textId="18C1AC81" w:rsidR="005F0192" w:rsidRPr="00F24194" w:rsidRDefault="005F0192" w:rsidP="00BD4390">
      <w:pPr>
        <w:pStyle w:val="Zwykytekst"/>
        <w:jc w:val="both"/>
        <w:rPr>
          <w:rFonts w:ascii="Arial" w:hAnsi="Arial" w:cs="Arial"/>
        </w:rPr>
      </w:pPr>
    </w:p>
    <w:p w14:paraId="07746E8C" w14:textId="5AFCF3A7" w:rsidR="00BD4390" w:rsidRPr="00F24194" w:rsidRDefault="005E112D" w:rsidP="00BD4390">
      <w:pPr>
        <w:pStyle w:val="Zwykytekst"/>
        <w:numPr>
          <w:ilvl w:val="0"/>
          <w:numId w:val="17"/>
        </w:numPr>
        <w:jc w:val="both"/>
        <w:rPr>
          <w:rFonts w:ascii="Arial" w:hAnsi="Arial" w:cs="Arial"/>
        </w:rPr>
      </w:pPr>
      <w:r w:rsidRPr="00F24194">
        <w:rPr>
          <w:rFonts w:ascii="Arial" w:hAnsi="Arial" w:cs="Arial"/>
        </w:rPr>
        <w:t>W</w:t>
      </w:r>
      <w:r w:rsidR="00BD4390" w:rsidRPr="00F24194">
        <w:rPr>
          <w:rFonts w:ascii="Arial" w:hAnsi="Arial" w:cs="Arial"/>
        </w:rPr>
        <w:t xml:space="preserve"> przypadku</w:t>
      </w:r>
      <w:r w:rsidRPr="00F24194">
        <w:rPr>
          <w:rFonts w:ascii="Arial" w:hAnsi="Arial" w:cs="Arial"/>
        </w:rPr>
        <w:t>, gdy</w:t>
      </w:r>
      <w:r w:rsidR="00BD4390" w:rsidRPr="00F24194">
        <w:rPr>
          <w:rFonts w:ascii="Arial" w:hAnsi="Arial" w:cs="Arial"/>
        </w:rPr>
        <w:t xml:space="preserve"> Akcje zapisane są na rachunku prowadzonym przez bank depozytariusza lub na rachunku zbiorczym prowadzonym przez bank depozytariusza osoba mająca zamiar złożyć zapis na sprzedaż Akcji składa zapis na sprzedaż Akcji, będący nieodwołanym zleceniem sprzedaży Akcji</w:t>
      </w:r>
      <w:r w:rsidR="00F93D3F" w:rsidRPr="00F24194">
        <w:rPr>
          <w:rFonts w:ascii="Arial" w:hAnsi="Arial" w:cs="Arial"/>
        </w:rPr>
        <w:t xml:space="preserve"> (</w:t>
      </w:r>
      <w:r w:rsidR="00F93D3F" w:rsidRPr="00F24194">
        <w:rPr>
          <w:rFonts w:ascii="Arial" w:hAnsi="Arial" w:cs="Arial"/>
          <w:bCs/>
          <w:i/>
          <w:iCs/>
        </w:rPr>
        <w:t>Załącznik nr 2</w:t>
      </w:r>
      <w:r w:rsidR="00F93D3F" w:rsidRPr="00F24194">
        <w:rPr>
          <w:rFonts w:ascii="Arial" w:hAnsi="Arial" w:cs="Arial"/>
        </w:rPr>
        <w:t>)</w:t>
      </w:r>
      <w:r w:rsidR="00BD4390" w:rsidRPr="00F24194">
        <w:rPr>
          <w:rFonts w:ascii="Arial" w:hAnsi="Arial" w:cs="Arial"/>
        </w:rPr>
        <w:t>, wraz z dyspozycją blokady Akcji z terminem ważności do końca dnia rozliczenia transakcji sprzedaży Akcji w ramach Wezwania</w:t>
      </w:r>
      <w:r w:rsidR="00F93D3F" w:rsidRPr="00F24194">
        <w:rPr>
          <w:rFonts w:ascii="Arial" w:hAnsi="Arial" w:cs="Arial"/>
        </w:rPr>
        <w:t xml:space="preserve"> (</w:t>
      </w:r>
      <w:r w:rsidR="00F93D3F" w:rsidRPr="00F24194">
        <w:rPr>
          <w:rFonts w:ascii="Arial" w:hAnsi="Arial" w:cs="Arial"/>
          <w:bCs/>
          <w:i/>
          <w:iCs/>
        </w:rPr>
        <w:t>Załącznik nr 3</w:t>
      </w:r>
      <w:r w:rsidR="00F93D3F" w:rsidRPr="00F24194">
        <w:rPr>
          <w:rFonts w:ascii="Arial" w:hAnsi="Arial" w:cs="Arial"/>
        </w:rPr>
        <w:t>)</w:t>
      </w:r>
      <w:r w:rsidR="00BD4390" w:rsidRPr="00F24194">
        <w:rPr>
          <w:rFonts w:ascii="Arial" w:hAnsi="Arial" w:cs="Arial"/>
        </w:rPr>
        <w:t xml:space="preserve"> w podmiocie</w:t>
      </w:r>
      <w:r w:rsidR="00F60964" w:rsidRPr="00F24194">
        <w:rPr>
          <w:rFonts w:ascii="Arial" w:hAnsi="Arial" w:cs="Arial"/>
        </w:rPr>
        <w:t xml:space="preserve"> (firmie inwestycyjnej)</w:t>
      </w:r>
      <w:r w:rsidR="00BD4390" w:rsidRPr="00F24194">
        <w:rPr>
          <w:rFonts w:ascii="Arial" w:hAnsi="Arial" w:cs="Arial"/>
        </w:rPr>
        <w:t>, z którym zawarła umowę o przyjmowani</w:t>
      </w:r>
      <w:r w:rsidR="00B835D9" w:rsidRPr="00F24194">
        <w:rPr>
          <w:rFonts w:ascii="Arial" w:hAnsi="Arial" w:cs="Arial"/>
        </w:rPr>
        <w:t>e</w:t>
      </w:r>
      <w:r w:rsidR="00BD4390" w:rsidRPr="00F24194">
        <w:rPr>
          <w:rFonts w:ascii="Arial" w:hAnsi="Arial" w:cs="Arial"/>
        </w:rPr>
        <w:t xml:space="preserve"> i przekazywani</w:t>
      </w:r>
      <w:r w:rsidR="00B835D9" w:rsidRPr="00F24194">
        <w:rPr>
          <w:rFonts w:ascii="Arial" w:hAnsi="Arial" w:cs="Arial"/>
        </w:rPr>
        <w:t>e</w:t>
      </w:r>
      <w:r w:rsidR="00BD4390" w:rsidRPr="00F24194">
        <w:rPr>
          <w:rFonts w:ascii="Arial" w:hAnsi="Arial" w:cs="Arial"/>
        </w:rPr>
        <w:t xml:space="preserve"> zleceń. Podmiot ten przekazuje powyższą dyspozycję blokady do banku depozytariusza prowadzącego rachunek papierów wartościowych lub rachunek zbiorczy, a bank depozytariusz następnie potwierdza temu podmiotowi ustanowienie blokady Akcji na rachunku papierów wartościowych lub rachunku zbiorczym</w:t>
      </w:r>
      <w:r w:rsidR="000D6525" w:rsidRPr="00F24194">
        <w:rPr>
          <w:rFonts w:ascii="Arial" w:hAnsi="Arial" w:cs="Arial"/>
        </w:rPr>
        <w:t>;</w:t>
      </w:r>
    </w:p>
    <w:p w14:paraId="456D25D2" w14:textId="77777777" w:rsidR="004802DC" w:rsidRPr="00F24194" w:rsidRDefault="004802DC" w:rsidP="004802DC">
      <w:pPr>
        <w:pStyle w:val="Akapitzlist"/>
        <w:rPr>
          <w:rFonts w:ascii="Arial" w:hAnsi="Arial" w:cs="Arial"/>
        </w:rPr>
      </w:pPr>
    </w:p>
    <w:p w14:paraId="6BE1830B" w14:textId="26FA9F74" w:rsidR="004802DC" w:rsidRPr="00F24194" w:rsidRDefault="005E112D" w:rsidP="000D6525">
      <w:pPr>
        <w:pStyle w:val="Zwykytekst"/>
        <w:numPr>
          <w:ilvl w:val="0"/>
          <w:numId w:val="3"/>
        </w:numPr>
        <w:jc w:val="both"/>
        <w:rPr>
          <w:rFonts w:ascii="Arial" w:hAnsi="Arial" w:cs="Arial"/>
        </w:rPr>
      </w:pPr>
      <w:r w:rsidRPr="00F24194">
        <w:rPr>
          <w:rFonts w:ascii="Arial" w:hAnsi="Arial" w:cs="Arial"/>
        </w:rPr>
        <w:t>P</w:t>
      </w:r>
      <w:r w:rsidR="004802DC" w:rsidRPr="00F24194">
        <w:rPr>
          <w:rFonts w:ascii="Arial" w:hAnsi="Arial" w:cs="Arial"/>
        </w:rPr>
        <w:t>odmiot przyjmujący zapis na sprzedaż Akcji w Wezwaniu przekazuje osobie składającej zapis potwierdzenie jego przyjęcia.</w:t>
      </w:r>
    </w:p>
    <w:p w14:paraId="2A6BDFC6" w14:textId="77777777" w:rsidR="00BD4390" w:rsidRPr="00F24194" w:rsidRDefault="00BD4390" w:rsidP="00BD4390">
      <w:pPr>
        <w:pStyle w:val="Zwykytekst"/>
        <w:jc w:val="both"/>
        <w:rPr>
          <w:rFonts w:ascii="Arial" w:hAnsi="Arial" w:cs="Arial"/>
        </w:rPr>
      </w:pPr>
    </w:p>
    <w:p w14:paraId="05EF9397" w14:textId="1577A8A4" w:rsidR="00CB5C79" w:rsidRPr="00F24194" w:rsidRDefault="00DC666F" w:rsidP="00CA535C">
      <w:pPr>
        <w:pStyle w:val="Zwykytekst"/>
        <w:numPr>
          <w:ilvl w:val="0"/>
          <w:numId w:val="3"/>
        </w:numPr>
        <w:jc w:val="both"/>
        <w:rPr>
          <w:rFonts w:ascii="Arial" w:hAnsi="Arial" w:cs="Arial"/>
        </w:rPr>
      </w:pPr>
      <w:r w:rsidRPr="00F24194">
        <w:rPr>
          <w:rFonts w:ascii="Arial" w:hAnsi="Arial" w:cs="Arial"/>
        </w:rPr>
        <w:t>Osoby</w:t>
      </w:r>
      <w:r w:rsidR="00CB5C79" w:rsidRPr="00F24194">
        <w:rPr>
          <w:rFonts w:ascii="Arial" w:hAnsi="Arial" w:cs="Arial"/>
        </w:rPr>
        <w:t xml:space="preserve"> zamierzająca dokonać zapisu na sprzedaż Akcji</w:t>
      </w:r>
      <w:r w:rsidRPr="00F24194">
        <w:rPr>
          <w:rFonts w:ascii="Arial" w:hAnsi="Arial" w:cs="Arial"/>
        </w:rPr>
        <w:t xml:space="preserve"> drogą korespondencyjną, powinny</w:t>
      </w:r>
      <w:r w:rsidR="00CB5C79" w:rsidRPr="00F24194">
        <w:rPr>
          <w:rFonts w:ascii="Arial" w:hAnsi="Arial" w:cs="Arial"/>
        </w:rPr>
        <w:t xml:space="preserve"> przesłać listem poleconym lub za pośrednictwem kuriera </w:t>
      </w:r>
      <w:r w:rsidR="009E3755" w:rsidRPr="00F24194">
        <w:rPr>
          <w:rFonts w:ascii="Arial" w:hAnsi="Arial" w:cs="Arial"/>
        </w:rPr>
        <w:t xml:space="preserve">dokumenty </w:t>
      </w:r>
      <w:r w:rsidR="00CB5C79" w:rsidRPr="00F24194">
        <w:rPr>
          <w:rFonts w:ascii="Arial" w:hAnsi="Arial" w:cs="Arial"/>
        </w:rPr>
        <w:t>wymienione</w:t>
      </w:r>
      <w:r w:rsidR="009E3755" w:rsidRPr="00F24194">
        <w:rPr>
          <w:rFonts w:ascii="Arial" w:hAnsi="Arial" w:cs="Arial"/>
        </w:rPr>
        <w:t xml:space="preserve"> w pkt. 2.1 1) albo 2.1 2)</w:t>
      </w:r>
      <w:r w:rsidR="00CB5C79" w:rsidRPr="00F24194">
        <w:rPr>
          <w:rFonts w:ascii="Arial" w:hAnsi="Arial" w:cs="Arial"/>
        </w:rPr>
        <w:t xml:space="preserve"> w takim terminie, aby dotarły do </w:t>
      </w:r>
      <w:r w:rsidR="00BD4390" w:rsidRPr="00F24194">
        <w:rPr>
          <w:rFonts w:ascii="Arial" w:hAnsi="Arial" w:cs="Arial"/>
        </w:rPr>
        <w:t xml:space="preserve">podmiotu prowadzącego rachunek papierów </w:t>
      </w:r>
      <w:r w:rsidR="001A04A1" w:rsidRPr="00F24194">
        <w:rPr>
          <w:rFonts w:ascii="Arial" w:hAnsi="Arial" w:cs="Arial"/>
        </w:rPr>
        <w:t>wartościowych</w:t>
      </w:r>
      <w:r w:rsidR="00CB5C79" w:rsidRPr="00F24194">
        <w:rPr>
          <w:rFonts w:ascii="Arial" w:hAnsi="Arial" w:cs="Arial"/>
        </w:rPr>
        <w:t xml:space="preserve"> </w:t>
      </w:r>
      <w:r w:rsidR="009E3755" w:rsidRPr="00F24194">
        <w:rPr>
          <w:rFonts w:ascii="Arial" w:hAnsi="Arial" w:cs="Arial"/>
        </w:rPr>
        <w:t>albo podmiot</w:t>
      </w:r>
      <w:r w:rsidR="005E112D" w:rsidRPr="00F24194">
        <w:rPr>
          <w:rFonts w:ascii="Arial" w:hAnsi="Arial" w:cs="Arial"/>
        </w:rPr>
        <w:t>u</w:t>
      </w:r>
      <w:r w:rsidR="009E3755" w:rsidRPr="00F24194">
        <w:rPr>
          <w:rFonts w:ascii="Arial" w:hAnsi="Arial" w:cs="Arial"/>
        </w:rPr>
        <w:t xml:space="preserve"> wykonującego dla osoby składającej zapis usługę przyjmowania i przekazywania zleceń </w:t>
      </w:r>
      <w:r w:rsidR="00CB5C79" w:rsidRPr="00F24194">
        <w:rPr>
          <w:rFonts w:ascii="Arial" w:hAnsi="Arial" w:cs="Arial"/>
        </w:rPr>
        <w:t xml:space="preserve">nie później niż </w:t>
      </w:r>
      <w:r w:rsidR="00F40921" w:rsidRPr="00F24194">
        <w:rPr>
          <w:rFonts w:ascii="Arial" w:hAnsi="Arial" w:cs="Arial"/>
        </w:rPr>
        <w:t xml:space="preserve">w ostatnim dniu okresu przyjmowania zapisów </w:t>
      </w:r>
      <w:r w:rsidR="00CB5C79" w:rsidRPr="00F24194">
        <w:rPr>
          <w:rFonts w:ascii="Arial" w:hAnsi="Arial" w:cs="Arial"/>
        </w:rPr>
        <w:t>do godz. 1</w:t>
      </w:r>
      <w:r w:rsidR="00F60964" w:rsidRPr="00F24194">
        <w:rPr>
          <w:rFonts w:ascii="Arial" w:hAnsi="Arial" w:cs="Arial"/>
        </w:rPr>
        <w:t>6</w:t>
      </w:r>
      <w:r w:rsidR="00CB5C79" w:rsidRPr="00F24194">
        <w:rPr>
          <w:rFonts w:ascii="Arial" w:hAnsi="Arial" w:cs="Arial"/>
        </w:rPr>
        <w:t>.00</w:t>
      </w:r>
      <w:r w:rsidR="009E3755" w:rsidRPr="00F24194">
        <w:rPr>
          <w:rFonts w:ascii="Arial" w:hAnsi="Arial" w:cs="Arial"/>
        </w:rPr>
        <w:t xml:space="preserve"> na adres wskazany przez te podmioty.</w:t>
      </w:r>
      <w:r w:rsidR="00CA535C" w:rsidRPr="00F24194">
        <w:rPr>
          <w:rFonts w:ascii="Arial" w:hAnsi="Arial" w:cs="Arial"/>
        </w:rPr>
        <w:t xml:space="preserve"> </w:t>
      </w:r>
      <w:r w:rsidR="006D493A" w:rsidRPr="00F24194">
        <w:rPr>
          <w:rFonts w:ascii="Arial" w:hAnsi="Arial" w:cs="Arial"/>
        </w:rPr>
        <w:t>Wzywający</w:t>
      </w:r>
      <w:r w:rsidR="00CB5C79" w:rsidRPr="00F24194">
        <w:rPr>
          <w:rFonts w:ascii="Arial" w:hAnsi="Arial" w:cs="Arial"/>
        </w:rPr>
        <w:t xml:space="preserve"> oraz </w:t>
      </w:r>
      <w:r w:rsidR="005C519D" w:rsidRPr="00F24194">
        <w:rPr>
          <w:rFonts w:ascii="Arial" w:hAnsi="Arial" w:cs="Arial"/>
        </w:rPr>
        <w:t>Podmiot Pośredniczący</w:t>
      </w:r>
      <w:r w:rsidR="00CB5C79" w:rsidRPr="00F24194">
        <w:rPr>
          <w:rFonts w:ascii="Arial" w:hAnsi="Arial" w:cs="Arial"/>
        </w:rPr>
        <w:t xml:space="preserve"> nie ponoszą jakiejkolwiek odpowiedzialności za skutki niedoręczonej w terminie korespondencji związanej z zapisem niezależnie od sposobu i terminu jej nadania.</w:t>
      </w:r>
    </w:p>
    <w:p w14:paraId="5D883B6E" w14:textId="77777777" w:rsidR="00326B2D" w:rsidRPr="00F24194" w:rsidRDefault="00326B2D" w:rsidP="00BC23DD">
      <w:pPr>
        <w:pStyle w:val="Zwykytekst"/>
        <w:jc w:val="both"/>
        <w:rPr>
          <w:rFonts w:ascii="Arial" w:hAnsi="Arial" w:cs="Arial"/>
        </w:rPr>
      </w:pPr>
    </w:p>
    <w:p w14:paraId="5AD0DD4B" w14:textId="226DF074" w:rsidR="005F0192" w:rsidRPr="00F24194" w:rsidRDefault="007A4D70" w:rsidP="00BA700C">
      <w:pPr>
        <w:pStyle w:val="Zwykytekst"/>
        <w:numPr>
          <w:ilvl w:val="0"/>
          <w:numId w:val="3"/>
        </w:numPr>
        <w:jc w:val="both"/>
        <w:rPr>
          <w:rFonts w:ascii="Arial" w:hAnsi="Arial" w:cs="Arial"/>
        </w:rPr>
      </w:pPr>
      <w:r w:rsidRPr="00F24194">
        <w:rPr>
          <w:rFonts w:ascii="Arial" w:hAnsi="Arial" w:cs="Arial"/>
        </w:rPr>
        <w:t>Podmiot Pośredniczący</w:t>
      </w:r>
      <w:r w:rsidR="005F0192" w:rsidRPr="00F24194">
        <w:rPr>
          <w:rFonts w:ascii="Arial" w:hAnsi="Arial" w:cs="Arial"/>
        </w:rPr>
        <w:t xml:space="preserve"> otworzy </w:t>
      </w:r>
      <w:r w:rsidR="00D87AF4" w:rsidRPr="00F24194">
        <w:rPr>
          <w:rFonts w:ascii="Arial" w:hAnsi="Arial" w:cs="Arial"/>
        </w:rPr>
        <w:t xml:space="preserve">w dniu rozpoczęcia przyjmowania zapisów </w:t>
      </w:r>
      <w:r w:rsidR="004802DC" w:rsidRPr="00F24194">
        <w:rPr>
          <w:rFonts w:ascii="Arial" w:hAnsi="Arial" w:cs="Arial"/>
        </w:rPr>
        <w:t xml:space="preserve">zbiorczy </w:t>
      </w:r>
      <w:r w:rsidR="005F0192" w:rsidRPr="00F24194">
        <w:rPr>
          <w:rFonts w:ascii="Arial" w:hAnsi="Arial" w:cs="Arial"/>
        </w:rPr>
        <w:t xml:space="preserve">rejestr, w którym w okresie składania zapisów </w:t>
      </w:r>
      <w:r w:rsidR="00817A61" w:rsidRPr="00F24194">
        <w:rPr>
          <w:rFonts w:ascii="Arial" w:hAnsi="Arial" w:cs="Arial"/>
        </w:rPr>
        <w:t xml:space="preserve">będą one </w:t>
      </w:r>
      <w:r w:rsidR="005F0192" w:rsidRPr="00F24194">
        <w:rPr>
          <w:rFonts w:ascii="Arial" w:hAnsi="Arial" w:cs="Arial"/>
        </w:rPr>
        <w:t xml:space="preserve">ewidencjonowane. Wpis do rejestru nastąpi najpóźniej w dniu po </w:t>
      </w:r>
      <w:r w:rsidR="00F93D3F" w:rsidRPr="00F24194">
        <w:rPr>
          <w:rFonts w:ascii="Arial" w:hAnsi="Arial" w:cs="Arial"/>
        </w:rPr>
        <w:t>dniu,</w:t>
      </w:r>
      <w:r w:rsidR="005F0192" w:rsidRPr="00F24194">
        <w:rPr>
          <w:rFonts w:ascii="Arial" w:hAnsi="Arial" w:cs="Arial"/>
        </w:rPr>
        <w:t xml:space="preserve"> </w:t>
      </w:r>
      <w:r w:rsidR="004802DC" w:rsidRPr="00F24194">
        <w:rPr>
          <w:rFonts w:ascii="Arial" w:hAnsi="Arial" w:cs="Arial"/>
        </w:rPr>
        <w:t xml:space="preserve">w którym </w:t>
      </w:r>
      <w:r w:rsidRPr="00F24194">
        <w:rPr>
          <w:rFonts w:ascii="Arial" w:hAnsi="Arial" w:cs="Arial"/>
        </w:rPr>
        <w:t>Podmiot Pośredniczący</w:t>
      </w:r>
      <w:r w:rsidR="004802DC" w:rsidRPr="00F24194">
        <w:rPr>
          <w:rFonts w:ascii="Arial" w:hAnsi="Arial" w:cs="Arial"/>
        </w:rPr>
        <w:t xml:space="preserve"> otrzymał ewidencję, o której mowa w pkt. 3.1 poniżej</w:t>
      </w:r>
      <w:r w:rsidR="005F0192" w:rsidRPr="00F24194">
        <w:rPr>
          <w:rFonts w:ascii="Arial" w:hAnsi="Arial" w:cs="Arial"/>
        </w:rPr>
        <w:t xml:space="preserve">. </w:t>
      </w:r>
    </w:p>
    <w:p w14:paraId="6E6BCF1B" w14:textId="77777777" w:rsidR="005F0192" w:rsidRPr="00F24194" w:rsidRDefault="005F0192" w:rsidP="000D6525">
      <w:pPr>
        <w:pStyle w:val="Zwykytekst"/>
        <w:jc w:val="both"/>
        <w:rPr>
          <w:rFonts w:ascii="Arial" w:hAnsi="Arial" w:cs="Arial"/>
        </w:rPr>
      </w:pPr>
    </w:p>
    <w:p w14:paraId="38F524C9" w14:textId="661A12C1" w:rsidR="005F0192" w:rsidRPr="00F24194" w:rsidRDefault="007A4D70" w:rsidP="000D6525">
      <w:pPr>
        <w:pStyle w:val="Zwykytekst"/>
        <w:numPr>
          <w:ilvl w:val="0"/>
          <w:numId w:val="3"/>
        </w:numPr>
        <w:jc w:val="both"/>
        <w:rPr>
          <w:rFonts w:ascii="Arial" w:hAnsi="Arial" w:cs="Arial"/>
        </w:rPr>
      </w:pPr>
      <w:r w:rsidRPr="00F24194">
        <w:rPr>
          <w:rFonts w:ascii="Arial" w:hAnsi="Arial" w:cs="Arial"/>
        </w:rPr>
        <w:t>Podmiot Pośredniczący</w:t>
      </w:r>
      <w:r w:rsidR="005F0192" w:rsidRPr="00F24194">
        <w:rPr>
          <w:rFonts w:ascii="Arial" w:hAnsi="Arial" w:cs="Arial"/>
        </w:rPr>
        <w:t xml:space="preserve"> nie będzie pobierać żadnych opłat z tytułu złożenia zapisu na sprzedaż Akcji</w:t>
      </w:r>
      <w:r w:rsidR="00F26BD9" w:rsidRPr="00F24194">
        <w:rPr>
          <w:rFonts w:ascii="Arial" w:hAnsi="Arial" w:cs="Arial"/>
        </w:rPr>
        <w:t>, przy czym za realizację transakcji firmy inwestycyjne</w:t>
      </w:r>
      <w:r w:rsidR="001500DB" w:rsidRPr="00F24194">
        <w:rPr>
          <w:rFonts w:ascii="Arial" w:hAnsi="Arial" w:cs="Arial"/>
        </w:rPr>
        <w:t>,</w:t>
      </w:r>
      <w:r w:rsidR="00F26BD9" w:rsidRPr="00F24194">
        <w:rPr>
          <w:rFonts w:ascii="Arial" w:hAnsi="Arial" w:cs="Arial"/>
        </w:rPr>
        <w:t xml:space="preserve"> w tym </w:t>
      </w:r>
      <w:r w:rsidR="004961B5" w:rsidRPr="00F24194">
        <w:rPr>
          <w:rFonts w:ascii="Arial" w:hAnsi="Arial" w:cs="Arial"/>
        </w:rPr>
        <w:t>Podmiot Pośredniczący</w:t>
      </w:r>
      <w:r w:rsidR="00F26BD9" w:rsidRPr="00F24194">
        <w:rPr>
          <w:rFonts w:ascii="Arial" w:hAnsi="Arial" w:cs="Arial"/>
        </w:rPr>
        <w:t xml:space="preserve"> pobi</w:t>
      </w:r>
      <w:r w:rsidR="004961B5" w:rsidRPr="00F24194">
        <w:rPr>
          <w:rFonts w:ascii="Arial" w:hAnsi="Arial" w:cs="Arial"/>
        </w:rPr>
        <w:t xml:space="preserve">orą </w:t>
      </w:r>
      <w:r w:rsidR="00F26BD9" w:rsidRPr="00F24194">
        <w:rPr>
          <w:rFonts w:ascii="Arial" w:hAnsi="Arial" w:cs="Arial"/>
        </w:rPr>
        <w:t>prowizję w w</w:t>
      </w:r>
      <w:r w:rsidR="00F60964" w:rsidRPr="00F24194">
        <w:rPr>
          <w:rFonts w:ascii="Arial" w:hAnsi="Arial" w:cs="Arial"/>
        </w:rPr>
        <w:t xml:space="preserve">artości </w:t>
      </w:r>
      <w:r w:rsidR="00F26BD9" w:rsidRPr="00F24194">
        <w:rPr>
          <w:rFonts w:ascii="Arial" w:hAnsi="Arial" w:cs="Arial"/>
        </w:rPr>
        <w:t>uzależnionej od wewnętrznych regulacji danego podmiotu</w:t>
      </w:r>
      <w:r w:rsidR="005F0192" w:rsidRPr="00F24194">
        <w:rPr>
          <w:rFonts w:ascii="Arial" w:hAnsi="Arial" w:cs="Arial"/>
        </w:rPr>
        <w:t>.</w:t>
      </w:r>
    </w:p>
    <w:p w14:paraId="2F91151A" w14:textId="77777777" w:rsidR="00974A72" w:rsidRPr="00F24194" w:rsidRDefault="00974A72" w:rsidP="00EB4ED6">
      <w:pPr>
        <w:pStyle w:val="Zwykytekst"/>
        <w:tabs>
          <w:tab w:val="num" w:pos="360"/>
        </w:tabs>
        <w:ind w:left="360" w:hanging="360"/>
        <w:jc w:val="both"/>
        <w:rPr>
          <w:rFonts w:ascii="Arial" w:hAnsi="Arial" w:cs="Arial"/>
          <w:spacing w:val="60"/>
          <w14:shadow w14:blurRad="50800" w14:dist="38100" w14:dir="2700000" w14:sx="100000" w14:sy="100000" w14:kx="0" w14:ky="0" w14:algn="tl">
            <w14:srgbClr w14:val="000000">
              <w14:alpha w14:val="60000"/>
            </w14:srgbClr>
          </w14:shadow>
        </w:rPr>
      </w:pPr>
    </w:p>
    <w:p w14:paraId="6BE3575E" w14:textId="17A288BB" w:rsidR="00EB4ED6" w:rsidRPr="00F24194" w:rsidRDefault="00EB4ED6" w:rsidP="007C484A">
      <w:pPr>
        <w:pStyle w:val="Zwykytekst"/>
        <w:numPr>
          <w:ilvl w:val="0"/>
          <w:numId w:val="41"/>
        </w:numPr>
        <w:spacing w:after="120"/>
        <w:rPr>
          <w:rFonts w:ascii="Arial" w:hAnsi="Arial" w:cs="Arial"/>
          <w:b/>
          <w:bCs/>
          <w14:textOutline w14:w="9525" w14:cap="rnd" w14:cmpd="sng" w14:algn="ctr">
            <w14:noFill/>
            <w14:prstDash w14:val="solid"/>
            <w14:bevel/>
          </w14:textOutline>
        </w:rPr>
      </w:pPr>
      <w:r w:rsidRPr="00F24194">
        <w:rPr>
          <w:rFonts w:ascii="Arial" w:hAnsi="Arial" w:cs="Arial"/>
          <w:b/>
          <w:bCs/>
          <w14:textOutline w14:w="9525" w14:cap="rnd" w14:cmpd="sng" w14:algn="ctr">
            <w14:noFill/>
            <w14:prstDash w14:val="solid"/>
            <w14:bevel/>
          </w14:textOutline>
        </w:rPr>
        <w:t xml:space="preserve">ZASADY </w:t>
      </w:r>
      <w:r w:rsidR="00AB462E" w:rsidRPr="00F24194">
        <w:rPr>
          <w:rFonts w:ascii="Arial" w:hAnsi="Arial" w:cs="Arial"/>
          <w:b/>
          <w:bCs/>
          <w14:textOutline w14:w="9525" w14:cap="rnd" w14:cmpd="sng" w14:algn="ctr">
            <w14:noFill/>
            <w14:prstDash w14:val="solid"/>
            <w14:bevel/>
          </w14:textOutline>
        </w:rPr>
        <w:t xml:space="preserve">PRZEKAZYWANIA </w:t>
      </w:r>
      <w:r w:rsidR="00C336BA" w:rsidRPr="00F24194">
        <w:rPr>
          <w:rFonts w:ascii="Arial" w:hAnsi="Arial" w:cs="Arial"/>
          <w:b/>
          <w:bCs/>
          <w14:textOutline w14:w="9525" w14:cap="rnd" w14:cmpd="sng" w14:algn="ctr">
            <w14:noFill/>
            <w14:prstDash w14:val="solid"/>
            <w14:bevel/>
          </w14:textOutline>
        </w:rPr>
        <w:t>EWIDENCJI</w:t>
      </w:r>
      <w:r w:rsidR="00AB462E" w:rsidRPr="00F24194">
        <w:rPr>
          <w:rFonts w:ascii="Arial" w:hAnsi="Arial" w:cs="Arial"/>
          <w:b/>
          <w:bCs/>
          <w14:textOutline w14:w="9525" w14:cap="rnd" w14:cmpd="sng" w14:algn="ctr">
            <w14:noFill/>
            <w14:prstDash w14:val="solid"/>
            <w14:bevel/>
          </w14:textOutline>
        </w:rPr>
        <w:t xml:space="preserve"> ZAPISÓW NA SPRZEDAŻ AKCJI</w:t>
      </w:r>
    </w:p>
    <w:p w14:paraId="0FD59647" w14:textId="2628FAD9" w:rsidR="00EB4ED6" w:rsidRPr="00F24194" w:rsidRDefault="0071054A" w:rsidP="00D130A8">
      <w:pPr>
        <w:pStyle w:val="Zwykytekst"/>
        <w:numPr>
          <w:ilvl w:val="1"/>
          <w:numId w:val="11"/>
        </w:numPr>
        <w:jc w:val="both"/>
        <w:rPr>
          <w:rFonts w:ascii="Arial" w:hAnsi="Arial" w:cs="Arial"/>
        </w:rPr>
      </w:pPr>
      <w:r w:rsidRPr="00F24194">
        <w:rPr>
          <w:rFonts w:ascii="Arial" w:hAnsi="Arial" w:cs="Arial"/>
        </w:rPr>
        <w:t>P</w:t>
      </w:r>
      <w:r w:rsidR="00EB4ED6" w:rsidRPr="00F24194">
        <w:rPr>
          <w:rFonts w:ascii="Arial" w:hAnsi="Arial" w:cs="Arial"/>
        </w:rPr>
        <w:t>odmiot</w:t>
      </w:r>
      <w:r w:rsidRPr="00F24194">
        <w:rPr>
          <w:rFonts w:ascii="Arial" w:hAnsi="Arial" w:cs="Arial"/>
        </w:rPr>
        <w:t xml:space="preserve">y </w:t>
      </w:r>
      <w:r w:rsidR="00D130A8" w:rsidRPr="00F24194">
        <w:rPr>
          <w:rFonts w:ascii="Arial" w:hAnsi="Arial" w:cs="Arial"/>
        </w:rPr>
        <w:t>przyjmując</w:t>
      </w:r>
      <w:r w:rsidRPr="00F24194">
        <w:rPr>
          <w:rFonts w:ascii="Arial" w:hAnsi="Arial" w:cs="Arial"/>
        </w:rPr>
        <w:t xml:space="preserve">e </w:t>
      </w:r>
      <w:r w:rsidR="00D130A8" w:rsidRPr="00F24194">
        <w:rPr>
          <w:rFonts w:ascii="Arial" w:hAnsi="Arial" w:cs="Arial"/>
        </w:rPr>
        <w:t>zapisy na sprzedaż Akcji</w:t>
      </w:r>
      <w:r w:rsidRPr="00F24194">
        <w:rPr>
          <w:rFonts w:ascii="Arial" w:hAnsi="Arial" w:cs="Arial"/>
        </w:rPr>
        <w:t xml:space="preserve"> (firmy inwestycyjne) zobowiązane są d</w:t>
      </w:r>
      <w:r w:rsidR="00EB4ED6" w:rsidRPr="00F24194">
        <w:rPr>
          <w:rFonts w:ascii="Arial" w:hAnsi="Arial" w:cs="Arial"/>
        </w:rPr>
        <w:t>o prowadzeni</w:t>
      </w:r>
      <w:r w:rsidRPr="00F24194">
        <w:rPr>
          <w:rFonts w:ascii="Arial" w:hAnsi="Arial" w:cs="Arial"/>
        </w:rPr>
        <w:t>a</w:t>
      </w:r>
      <w:r w:rsidR="00EB4ED6" w:rsidRPr="00F24194">
        <w:rPr>
          <w:rFonts w:ascii="Arial" w:hAnsi="Arial" w:cs="Arial"/>
        </w:rPr>
        <w:t xml:space="preserve"> bieżącej ewidencji </w:t>
      </w:r>
      <w:r w:rsidR="00C336BA" w:rsidRPr="00F24194">
        <w:rPr>
          <w:rFonts w:ascii="Arial" w:hAnsi="Arial" w:cs="Arial"/>
        </w:rPr>
        <w:t>zapisów na sprzedaż akcji</w:t>
      </w:r>
      <w:r w:rsidR="00D130A8" w:rsidRPr="00F24194">
        <w:rPr>
          <w:rFonts w:ascii="Arial" w:hAnsi="Arial" w:cs="Arial"/>
        </w:rPr>
        <w:t xml:space="preserve"> oraz </w:t>
      </w:r>
      <w:r w:rsidRPr="00F24194">
        <w:rPr>
          <w:rFonts w:ascii="Arial" w:hAnsi="Arial" w:cs="Arial"/>
        </w:rPr>
        <w:t>d</w:t>
      </w:r>
      <w:r w:rsidR="00EB4ED6" w:rsidRPr="00F24194">
        <w:rPr>
          <w:rFonts w:ascii="Arial" w:hAnsi="Arial" w:cs="Arial"/>
        </w:rPr>
        <w:t>o niezwłoczne</w:t>
      </w:r>
      <w:r w:rsidRPr="00F24194">
        <w:rPr>
          <w:rFonts w:ascii="Arial" w:hAnsi="Arial" w:cs="Arial"/>
        </w:rPr>
        <w:t>go</w:t>
      </w:r>
      <w:r w:rsidR="00EB4ED6" w:rsidRPr="00F24194">
        <w:rPr>
          <w:rFonts w:ascii="Arial" w:hAnsi="Arial" w:cs="Arial"/>
        </w:rPr>
        <w:t xml:space="preserve"> (nie później jednak niż do godz. </w:t>
      </w:r>
      <w:r w:rsidR="00CA5CEE" w:rsidRPr="00F24194">
        <w:rPr>
          <w:rFonts w:ascii="Arial" w:hAnsi="Arial" w:cs="Arial"/>
        </w:rPr>
        <w:t>11</w:t>
      </w:r>
      <w:r w:rsidR="00EB4ED6" w:rsidRPr="00F24194">
        <w:rPr>
          <w:rFonts w:ascii="Arial" w:hAnsi="Arial" w:cs="Arial"/>
        </w:rPr>
        <w:t xml:space="preserve">.00 następnego dnia roboczego po </w:t>
      </w:r>
      <w:r w:rsidR="00F93D3F" w:rsidRPr="00F24194">
        <w:rPr>
          <w:rFonts w:ascii="Arial" w:hAnsi="Arial" w:cs="Arial"/>
        </w:rPr>
        <w:t>dniu,</w:t>
      </w:r>
      <w:r w:rsidR="00EB4ED6" w:rsidRPr="00F24194">
        <w:rPr>
          <w:rFonts w:ascii="Arial" w:hAnsi="Arial" w:cs="Arial"/>
        </w:rPr>
        <w:t xml:space="preserve"> </w:t>
      </w:r>
      <w:r w:rsidR="00C336BA" w:rsidRPr="00F24194">
        <w:rPr>
          <w:rFonts w:ascii="Arial" w:hAnsi="Arial" w:cs="Arial"/>
        </w:rPr>
        <w:t>w którym przyj</w:t>
      </w:r>
      <w:r w:rsidRPr="00F24194">
        <w:rPr>
          <w:rFonts w:ascii="Arial" w:hAnsi="Arial" w:cs="Arial"/>
        </w:rPr>
        <w:t xml:space="preserve">ęto </w:t>
      </w:r>
      <w:r w:rsidR="00C336BA" w:rsidRPr="00F24194">
        <w:rPr>
          <w:rFonts w:ascii="Arial" w:hAnsi="Arial" w:cs="Arial"/>
        </w:rPr>
        <w:t>zapisy</w:t>
      </w:r>
      <w:r w:rsidRPr="00F24194">
        <w:rPr>
          <w:rFonts w:ascii="Arial" w:hAnsi="Arial" w:cs="Arial"/>
        </w:rPr>
        <w:t>)</w:t>
      </w:r>
      <w:r w:rsidR="00C336BA" w:rsidRPr="00F24194">
        <w:rPr>
          <w:rFonts w:ascii="Arial" w:hAnsi="Arial" w:cs="Arial"/>
        </w:rPr>
        <w:t xml:space="preserve"> przes</w:t>
      </w:r>
      <w:r w:rsidRPr="00F24194">
        <w:rPr>
          <w:rFonts w:ascii="Arial" w:hAnsi="Arial" w:cs="Arial"/>
        </w:rPr>
        <w:t xml:space="preserve">yłania </w:t>
      </w:r>
      <w:r w:rsidR="00856473" w:rsidRPr="00F24194">
        <w:rPr>
          <w:rFonts w:ascii="Arial" w:hAnsi="Arial" w:cs="Arial"/>
        </w:rPr>
        <w:t xml:space="preserve">w postaci elektronicznej (plik </w:t>
      </w:r>
      <w:r w:rsidR="00F24194" w:rsidRPr="00F24194">
        <w:rPr>
          <w:rFonts w:ascii="Arial" w:hAnsi="Arial" w:cs="Arial"/>
        </w:rPr>
        <w:t>Excel</w:t>
      </w:r>
      <w:r w:rsidR="00856473" w:rsidRPr="00F24194">
        <w:rPr>
          <w:rFonts w:ascii="Arial" w:hAnsi="Arial" w:cs="Arial"/>
        </w:rPr>
        <w:t xml:space="preserve">, zabezpieczony hasłem) </w:t>
      </w:r>
      <w:r w:rsidR="00C336BA" w:rsidRPr="00F24194">
        <w:rPr>
          <w:rFonts w:ascii="Arial" w:hAnsi="Arial" w:cs="Arial"/>
        </w:rPr>
        <w:t xml:space="preserve">do </w:t>
      </w:r>
      <w:r w:rsidRPr="00F24194">
        <w:rPr>
          <w:rFonts w:ascii="Arial" w:hAnsi="Arial" w:cs="Arial"/>
        </w:rPr>
        <w:t>Podmiotu Pośredniczącego</w:t>
      </w:r>
      <w:r w:rsidR="00C336BA" w:rsidRPr="00F24194">
        <w:rPr>
          <w:rFonts w:ascii="Arial" w:hAnsi="Arial" w:cs="Arial"/>
        </w:rPr>
        <w:t xml:space="preserve"> </w:t>
      </w:r>
      <w:r w:rsidR="00A416C8" w:rsidRPr="00F24194">
        <w:rPr>
          <w:rFonts w:ascii="Arial" w:hAnsi="Arial" w:cs="Arial"/>
        </w:rPr>
        <w:t xml:space="preserve">na adres ir@trigon.pl </w:t>
      </w:r>
      <w:r w:rsidR="00C336BA" w:rsidRPr="00F24194">
        <w:rPr>
          <w:rFonts w:ascii="Arial" w:hAnsi="Arial" w:cs="Arial"/>
        </w:rPr>
        <w:t>ewidencji zapisów na sprzedaż Akcji</w:t>
      </w:r>
      <w:r w:rsidR="00856473" w:rsidRPr="00F24194">
        <w:rPr>
          <w:rFonts w:ascii="Arial" w:hAnsi="Arial" w:cs="Arial"/>
        </w:rPr>
        <w:t xml:space="preserve"> (</w:t>
      </w:r>
      <w:r w:rsidR="00856473" w:rsidRPr="00F24194">
        <w:rPr>
          <w:rFonts w:ascii="Arial" w:hAnsi="Arial" w:cs="Arial"/>
          <w:b/>
          <w:bCs/>
        </w:rPr>
        <w:t>„Raport Dzienny”</w:t>
      </w:r>
      <w:r w:rsidR="00856473" w:rsidRPr="00F24194">
        <w:rPr>
          <w:rFonts w:ascii="Arial" w:hAnsi="Arial" w:cs="Arial"/>
        </w:rPr>
        <w:t>)</w:t>
      </w:r>
      <w:r w:rsidR="00C336BA" w:rsidRPr="00F24194">
        <w:rPr>
          <w:rFonts w:ascii="Arial" w:hAnsi="Arial" w:cs="Arial"/>
        </w:rPr>
        <w:t xml:space="preserve">, zgodnie </w:t>
      </w:r>
      <w:r w:rsidR="00D130A8" w:rsidRPr="00F24194">
        <w:rPr>
          <w:rFonts w:ascii="Arial" w:hAnsi="Arial" w:cs="Arial"/>
        </w:rPr>
        <w:t xml:space="preserve">z załączonym </w:t>
      </w:r>
      <w:r w:rsidR="00C336BA" w:rsidRPr="00F24194">
        <w:rPr>
          <w:rFonts w:ascii="Arial" w:hAnsi="Arial" w:cs="Arial"/>
        </w:rPr>
        <w:t>wzorem</w:t>
      </w:r>
      <w:r w:rsidR="00D130A8" w:rsidRPr="00F24194">
        <w:rPr>
          <w:rFonts w:ascii="Arial" w:hAnsi="Arial" w:cs="Arial"/>
        </w:rPr>
        <w:t xml:space="preserve"> (</w:t>
      </w:r>
      <w:r w:rsidR="00A416C8" w:rsidRPr="00F24194">
        <w:rPr>
          <w:rFonts w:ascii="Arial" w:hAnsi="Arial" w:cs="Arial"/>
          <w:i/>
          <w:iCs/>
        </w:rPr>
        <w:t>Z</w:t>
      </w:r>
      <w:r w:rsidR="00D130A8" w:rsidRPr="00F24194">
        <w:rPr>
          <w:rFonts w:ascii="Arial" w:hAnsi="Arial" w:cs="Arial"/>
          <w:bCs/>
          <w:i/>
          <w:iCs/>
        </w:rPr>
        <w:t xml:space="preserve">ałącznik nr </w:t>
      </w:r>
      <w:r w:rsidR="00486079" w:rsidRPr="00F24194">
        <w:rPr>
          <w:rFonts w:ascii="Arial" w:hAnsi="Arial" w:cs="Arial"/>
          <w:bCs/>
          <w:i/>
          <w:iCs/>
        </w:rPr>
        <w:t>4</w:t>
      </w:r>
      <w:r w:rsidR="00D130A8" w:rsidRPr="00F24194">
        <w:rPr>
          <w:rFonts w:ascii="Arial" w:hAnsi="Arial" w:cs="Arial"/>
        </w:rPr>
        <w:t>)</w:t>
      </w:r>
      <w:r w:rsidR="00EB4ED6" w:rsidRPr="00F24194">
        <w:rPr>
          <w:rFonts w:ascii="Arial" w:hAnsi="Arial" w:cs="Arial"/>
        </w:rPr>
        <w:t xml:space="preserve">. </w:t>
      </w:r>
    </w:p>
    <w:p w14:paraId="1DEE5747" w14:textId="77777777" w:rsidR="00D130A8" w:rsidRPr="00F24194" w:rsidRDefault="00D130A8" w:rsidP="00D130A8">
      <w:pPr>
        <w:pStyle w:val="Zwykytekst"/>
        <w:ind w:left="360"/>
        <w:jc w:val="both"/>
        <w:rPr>
          <w:rFonts w:ascii="Arial" w:hAnsi="Arial" w:cs="Arial"/>
        </w:rPr>
      </w:pPr>
    </w:p>
    <w:p w14:paraId="7663C428" w14:textId="0E2F5276" w:rsidR="00856473" w:rsidRPr="00F24194" w:rsidRDefault="00856473" w:rsidP="00856473">
      <w:pPr>
        <w:pStyle w:val="Zwykytekst"/>
        <w:ind w:left="349"/>
        <w:jc w:val="both"/>
        <w:rPr>
          <w:rFonts w:ascii="Arial" w:hAnsi="Arial" w:cs="Arial"/>
        </w:rPr>
      </w:pPr>
      <w:r w:rsidRPr="00F24194">
        <w:rPr>
          <w:rFonts w:ascii="Arial" w:hAnsi="Arial" w:cs="Arial"/>
        </w:rPr>
        <w:t xml:space="preserve">Raport </w:t>
      </w:r>
      <w:r w:rsidR="00B07B4B" w:rsidRPr="00F24194">
        <w:rPr>
          <w:rFonts w:ascii="Arial" w:hAnsi="Arial" w:cs="Arial"/>
        </w:rPr>
        <w:t>D</w:t>
      </w:r>
      <w:r w:rsidRPr="00F24194">
        <w:rPr>
          <w:rFonts w:ascii="Arial" w:hAnsi="Arial" w:cs="Arial"/>
        </w:rPr>
        <w:t xml:space="preserve">zienny </w:t>
      </w:r>
      <w:r w:rsidR="00D130A8" w:rsidRPr="00F24194">
        <w:rPr>
          <w:rFonts w:ascii="Arial" w:hAnsi="Arial" w:cs="Arial"/>
        </w:rPr>
        <w:t>zawiera informacje o</w:t>
      </w:r>
      <w:r w:rsidRPr="00F24194">
        <w:rPr>
          <w:rFonts w:ascii="Arial" w:hAnsi="Arial" w:cs="Arial"/>
        </w:rPr>
        <w:t xml:space="preserve"> </w:t>
      </w:r>
      <w:r w:rsidR="00D130A8" w:rsidRPr="00F24194">
        <w:rPr>
          <w:rFonts w:ascii="Arial" w:hAnsi="Arial" w:cs="Arial"/>
        </w:rPr>
        <w:t xml:space="preserve">przyjętych zapisach, </w:t>
      </w:r>
      <w:r w:rsidRPr="00F24194">
        <w:rPr>
          <w:rFonts w:ascii="Arial" w:hAnsi="Arial" w:cs="Arial"/>
        </w:rPr>
        <w:t>w szczególności:</w:t>
      </w:r>
    </w:p>
    <w:p w14:paraId="6481AB4D" w14:textId="12A583A1" w:rsidR="00856473" w:rsidRPr="00F24194" w:rsidRDefault="00856473" w:rsidP="00190CEC">
      <w:pPr>
        <w:pStyle w:val="Zwykytekst"/>
        <w:numPr>
          <w:ilvl w:val="1"/>
          <w:numId w:val="25"/>
        </w:numPr>
        <w:ind w:left="709"/>
        <w:jc w:val="both"/>
        <w:rPr>
          <w:rFonts w:ascii="Arial" w:hAnsi="Arial" w:cs="Arial"/>
        </w:rPr>
      </w:pPr>
      <w:r w:rsidRPr="00F24194">
        <w:rPr>
          <w:rFonts w:ascii="Arial" w:hAnsi="Arial" w:cs="Arial"/>
        </w:rPr>
        <w:t>datę i miejsce przyjęcia zapisu,</w:t>
      </w:r>
    </w:p>
    <w:p w14:paraId="1A254845" w14:textId="7CFBD75B" w:rsidR="00D130A8" w:rsidRPr="00F24194" w:rsidRDefault="00D130A8" w:rsidP="00190CEC">
      <w:pPr>
        <w:pStyle w:val="Zwykytekst"/>
        <w:numPr>
          <w:ilvl w:val="1"/>
          <w:numId w:val="25"/>
        </w:numPr>
        <w:ind w:left="709"/>
        <w:jc w:val="both"/>
        <w:rPr>
          <w:rFonts w:ascii="Arial" w:hAnsi="Arial" w:cs="Arial"/>
        </w:rPr>
      </w:pPr>
      <w:r w:rsidRPr="00F24194">
        <w:rPr>
          <w:rFonts w:ascii="Arial" w:hAnsi="Arial" w:cs="Arial"/>
        </w:rPr>
        <w:t>indywidulany numer zapisu,</w:t>
      </w:r>
    </w:p>
    <w:p w14:paraId="23524414" w14:textId="7E631F28" w:rsidR="00D130A8" w:rsidRPr="00F24194" w:rsidRDefault="00D130A8" w:rsidP="00D130A8">
      <w:pPr>
        <w:pStyle w:val="Akapitzlist"/>
        <w:numPr>
          <w:ilvl w:val="1"/>
          <w:numId w:val="25"/>
        </w:numPr>
        <w:ind w:left="709"/>
        <w:rPr>
          <w:rFonts w:ascii="Arial" w:hAnsi="Arial" w:cs="Arial"/>
        </w:rPr>
      </w:pPr>
      <w:r w:rsidRPr="00F24194">
        <w:rPr>
          <w:rFonts w:ascii="Arial" w:hAnsi="Arial" w:cs="Arial"/>
        </w:rPr>
        <w:t>liczbie akcji objętych zapisem</w:t>
      </w:r>
      <w:r w:rsidR="00856473" w:rsidRPr="00F24194">
        <w:rPr>
          <w:rFonts w:ascii="Arial" w:hAnsi="Arial" w:cs="Arial"/>
        </w:rPr>
        <w:t>.</w:t>
      </w:r>
    </w:p>
    <w:p w14:paraId="204F2E67" w14:textId="3857977E" w:rsidR="00D130A8" w:rsidRPr="00F24194" w:rsidRDefault="00D130A8" w:rsidP="00D130A8">
      <w:pPr>
        <w:pStyle w:val="Zwykytekst"/>
        <w:ind w:left="360"/>
        <w:jc w:val="both"/>
        <w:rPr>
          <w:rFonts w:ascii="Arial" w:hAnsi="Arial" w:cs="Arial"/>
        </w:rPr>
      </w:pPr>
    </w:p>
    <w:p w14:paraId="135B80E3" w14:textId="1B5CA863" w:rsidR="00C75621" w:rsidRPr="00F24194" w:rsidRDefault="00C75621" w:rsidP="00C75621">
      <w:pPr>
        <w:pStyle w:val="Zwykytekst"/>
        <w:numPr>
          <w:ilvl w:val="1"/>
          <w:numId w:val="11"/>
        </w:numPr>
        <w:jc w:val="both"/>
        <w:rPr>
          <w:rFonts w:ascii="Arial" w:hAnsi="Arial" w:cs="Arial"/>
        </w:rPr>
      </w:pPr>
      <w:bookmarkStart w:id="0" w:name="_Hlk72331909"/>
      <w:r w:rsidRPr="00F24194">
        <w:rPr>
          <w:rFonts w:ascii="Arial" w:hAnsi="Arial" w:cs="Arial"/>
        </w:rPr>
        <w:t xml:space="preserve">Numery kolejnych zapisów w pliku </w:t>
      </w:r>
      <w:r w:rsidR="005A0521" w:rsidRPr="00F24194">
        <w:rPr>
          <w:rFonts w:ascii="Arial" w:hAnsi="Arial" w:cs="Arial"/>
        </w:rPr>
        <w:t xml:space="preserve">Raportu Dziennego </w:t>
      </w:r>
      <w:r w:rsidRPr="00F24194">
        <w:rPr>
          <w:rFonts w:ascii="Arial" w:hAnsi="Arial" w:cs="Arial"/>
        </w:rPr>
        <w:t>powinny być podawane w formacie XXX/YYY (gdzie XXX to 3–cyfrowy kod uczestnika KDPW przyjmującego zapis, a YYY 3-cyfrowy nr kolejny przyjętego zapisu</w:t>
      </w:r>
      <w:bookmarkEnd w:id="0"/>
      <w:r w:rsidRPr="00F24194">
        <w:rPr>
          <w:rFonts w:ascii="Arial" w:hAnsi="Arial" w:cs="Arial"/>
        </w:rPr>
        <w:t>.</w:t>
      </w:r>
    </w:p>
    <w:p w14:paraId="2B4EC2DA" w14:textId="77777777" w:rsidR="00C75621" w:rsidRPr="00F24194" w:rsidRDefault="00C75621" w:rsidP="00D130A8">
      <w:pPr>
        <w:pStyle w:val="Zwykytekst"/>
        <w:ind w:left="360"/>
        <w:jc w:val="both"/>
        <w:rPr>
          <w:rFonts w:ascii="Arial" w:hAnsi="Arial" w:cs="Arial"/>
        </w:rPr>
      </w:pPr>
    </w:p>
    <w:p w14:paraId="03880D55" w14:textId="3A0D4A5F" w:rsidR="001E612D" w:rsidRPr="00F24194" w:rsidRDefault="005A0521" w:rsidP="001E612D">
      <w:pPr>
        <w:pStyle w:val="Zwykytekst"/>
        <w:numPr>
          <w:ilvl w:val="1"/>
          <w:numId w:val="11"/>
        </w:numPr>
        <w:jc w:val="both"/>
        <w:rPr>
          <w:rFonts w:ascii="Arial" w:hAnsi="Arial" w:cs="Arial"/>
        </w:rPr>
      </w:pPr>
      <w:r w:rsidRPr="00F24194">
        <w:rPr>
          <w:rFonts w:ascii="Arial" w:hAnsi="Arial" w:cs="Arial"/>
        </w:rPr>
        <w:t xml:space="preserve">Raport Dzienny </w:t>
      </w:r>
      <w:r w:rsidR="001E612D" w:rsidRPr="00F24194">
        <w:rPr>
          <w:rFonts w:ascii="Arial" w:hAnsi="Arial" w:cs="Arial"/>
        </w:rPr>
        <w:t>powin</w:t>
      </w:r>
      <w:r w:rsidRPr="00F24194">
        <w:rPr>
          <w:rFonts w:ascii="Arial" w:hAnsi="Arial" w:cs="Arial"/>
        </w:rPr>
        <w:t>ien</w:t>
      </w:r>
      <w:r w:rsidR="001E612D" w:rsidRPr="00F24194">
        <w:rPr>
          <w:rFonts w:ascii="Arial" w:hAnsi="Arial" w:cs="Arial"/>
        </w:rPr>
        <w:t xml:space="preserve"> być wypełnian</w:t>
      </w:r>
      <w:r w:rsidRPr="00F24194">
        <w:rPr>
          <w:rFonts w:ascii="Arial" w:hAnsi="Arial" w:cs="Arial"/>
        </w:rPr>
        <w:t>y</w:t>
      </w:r>
      <w:r w:rsidR="001E612D" w:rsidRPr="00F24194">
        <w:rPr>
          <w:rFonts w:ascii="Arial" w:hAnsi="Arial" w:cs="Arial"/>
        </w:rPr>
        <w:t xml:space="preserve"> narastająco</w:t>
      </w:r>
      <w:r w:rsidRPr="00F24194">
        <w:rPr>
          <w:rFonts w:ascii="Arial" w:hAnsi="Arial" w:cs="Arial"/>
        </w:rPr>
        <w:t xml:space="preserve"> od pierwszego dnia przyjmowania zapisów w Wezwaniu,</w:t>
      </w:r>
      <w:r w:rsidR="001E612D" w:rsidRPr="00F24194">
        <w:rPr>
          <w:rFonts w:ascii="Arial" w:hAnsi="Arial" w:cs="Arial"/>
        </w:rPr>
        <w:t xml:space="preserve"> tzn. każd</w:t>
      </w:r>
      <w:r w:rsidR="00B07B4B" w:rsidRPr="00F24194">
        <w:rPr>
          <w:rFonts w:ascii="Arial" w:hAnsi="Arial" w:cs="Arial"/>
        </w:rPr>
        <w:t>y</w:t>
      </w:r>
      <w:r w:rsidR="001E612D" w:rsidRPr="00F24194">
        <w:rPr>
          <w:rFonts w:ascii="Arial" w:hAnsi="Arial" w:cs="Arial"/>
        </w:rPr>
        <w:t xml:space="preserve"> </w:t>
      </w:r>
      <w:r w:rsidRPr="00F24194">
        <w:rPr>
          <w:rFonts w:ascii="Arial" w:hAnsi="Arial" w:cs="Arial"/>
        </w:rPr>
        <w:t xml:space="preserve">kolejny Raport Dzienny </w:t>
      </w:r>
      <w:r w:rsidR="001E612D" w:rsidRPr="00F24194">
        <w:rPr>
          <w:rFonts w:ascii="Arial" w:hAnsi="Arial" w:cs="Arial"/>
        </w:rPr>
        <w:t>powin</w:t>
      </w:r>
      <w:r w:rsidRPr="00F24194">
        <w:rPr>
          <w:rFonts w:ascii="Arial" w:hAnsi="Arial" w:cs="Arial"/>
        </w:rPr>
        <w:t>ien</w:t>
      </w:r>
      <w:r w:rsidR="001E612D" w:rsidRPr="00F24194">
        <w:rPr>
          <w:rFonts w:ascii="Arial" w:hAnsi="Arial" w:cs="Arial"/>
        </w:rPr>
        <w:t xml:space="preserve"> zawierać również informacje o zapisach przyjętych w poprzednich dniach.</w:t>
      </w:r>
    </w:p>
    <w:p w14:paraId="233E26EC" w14:textId="77777777" w:rsidR="001E612D" w:rsidRPr="00F24194" w:rsidRDefault="001E612D" w:rsidP="00D130A8">
      <w:pPr>
        <w:pStyle w:val="Zwykytekst"/>
        <w:ind w:left="360"/>
        <w:jc w:val="both"/>
        <w:rPr>
          <w:rFonts w:ascii="Arial" w:hAnsi="Arial" w:cs="Arial"/>
        </w:rPr>
      </w:pPr>
    </w:p>
    <w:p w14:paraId="782F2536" w14:textId="54F88907" w:rsidR="00D130A8" w:rsidRPr="00F24194" w:rsidRDefault="00D130A8" w:rsidP="00D130A8">
      <w:pPr>
        <w:pStyle w:val="Zwykytekst"/>
        <w:numPr>
          <w:ilvl w:val="1"/>
          <w:numId w:val="11"/>
        </w:numPr>
        <w:jc w:val="both"/>
        <w:rPr>
          <w:rFonts w:ascii="Arial" w:hAnsi="Arial" w:cs="Arial"/>
        </w:rPr>
      </w:pPr>
      <w:r w:rsidRPr="00F24194">
        <w:rPr>
          <w:rFonts w:ascii="Arial" w:hAnsi="Arial" w:cs="Arial"/>
        </w:rPr>
        <w:t xml:space="preserve">W przypadku w jakim Akcje zapisane są na rachunku prowadzonym przez bank depozytariusza lub na rachunku zbiorczym </w:t>
      </w:r>
      <w:r w:rsidR="00C1676B" w:rsidRPr="00F24194">
        <w:rPr>
          <w:rFonts w:ascii="Arial" w:hAnsi="Arial" w:cs="Arial"/>
        </w:rPr>
        <w:t xml:space="preserve">prowadzonym przez bank depozytariusza </w:t>
      </w:r>
      <w:r w:rsidR="005A0521" w:rsidRPr="00F24194">
        <w:rPr>
          <w:rFonts w:ascii="Arial" w:hAnsi="Arial" w:cs="Arial"/>
        </w:rPr>
        <w:t>Raport Dzienny</w:t>
      </w:r>
      <w:r w:rsidR="00E01E9C" w:rsidRPr="00F24194">
        <w:rPr>
          <w:rFonts w:ascii="Arial" w:hAnsi="Arial" w:cs="Arial"/>
        </w:rPr>
        <w:t xml:space="preserve"> </w:t>
      </w:r>
      <w:r w:rsidRPr="00F24194">
        <w:rPr>
          <w:rFonts w:ascii="Arial" w:hAnsi="Arial" w:cs="Arial"/>
        </w:rPr>
        <w:t xml:space="preserve">zawiera dodatkowo potwierdzenie ustanowienia blokady </w:t>
      </w:r>
      <w:r w:rsidR="009C3030" w:rsidRPr="00F24194">
        <w:rPr>
          <w:rFonts w:ascii="Arial" w:hAnsi="Arial" w:cs="Arial"/>
        </w:rPr>
        <w:t xml:space="preserve">na Akcjach będących przedmiotem zapisu </w:t>
      </w:r>
      <w:r w:rsidR="00B07B4B" w:rsidRPr="00F24194">
        <w:rPr>
          <w:rFonts w:ascii="Arial" w:hAnsi="Arial" w:cs="Arial"/>
        </w:rPr>
        <w:t>w Wezwaniu.</w:t>
      </w:r>
    </w:p>
    <w:p w14:paraId="43BB50C0" w14:textId="12A2472D" w:rsidR="002C4B72" w:rsidRPr="00F24194" w:rsidRDefault="002C4B72" w:rsidP="002C4B72">
      <w:pPr>
        <w:pStyle w:val="Zwykytekst"/>
        <w:jc w:val="both"/>
        <w:rPr>
          <w:rFonts w:ascii="Arial" w:hAnsi="Arial" w:cs="Arial"/>
        </w:rPr>
      </w:pPr>
    </w:p>
    <w:p w14:paraId="137AE2DD" w14:textId="0BCD1DB2" w:rsidR="00940BC4" w:rsidRPr="00F24194" w:rsidRDefault="005C0DFD" w:rsidP="00940BC4">
      <w:pPr>
        <w:pStyle w:val="Zwykytekst"/>
        <w:numPr>
          <w:ilvl w:val="1"/>
          <w:numId w:val="11"/>
        </w:numPr>
        <w:jc w:val="both"/>
        <w:rPr>
          <w:rFonts w:ascii="Arial" w:hAnsi="Arial" w:cs="Arial"/>
        </w:rPr>
      </w:pPr>
      <w:r w:rsidRPr="00F24194">
        <w:rPr>
          <w:rFonts w:ascii="Arial" w:hAnsi="Arial" w:cs="Arial"/>
        </w:rPr>
        <w:t xml:space="preserve">W przypadku braku przyjęcia zapisów w danym dniu </w:t>
      </w:r>
      <w:r w:rsidR="00940BC4" w:rsidRPr="00F24194">
        <w:rPr>
          <w:rFonts w:ascii="Arial" w:hAnsi="Arial" w:cs="Arial"/>
        </w:rPr>
        <w:t>nie ma konieczności przesyłania Raportu Dziennego za taki dzień.</w:t>
      </w:r>
    </w:p>
    <w:p w14:paraId="19984C04" w14:textId="77777777" w:rsidR="00A416C8" w:rsidRPr="00F24194" w:rsidRDefault="00A416C8" w:rsidP="00A416C8">
      <w:pPr>
        <w:pStyle w:val="Akapitzlist"/>
        <w:rPr>
          <w:rFonts w:ascii="Arial" w:hAnsi="Arial" w:cs="Arial"/>
        </w:rPr>
      </w:pPr>
    </w:p>
    <w:p w14:paraId="4A9DCD06" w14:textId="6EF01AB8" w:rsidR="00E161DF" w:rsidRPr="00F24194" w:rsidRDefault="00E161DF" w:rsidP="00E161DF">
      <w:pPr>
        <w:pStyle w:val="Zwykytekst"/>
        <w:numPr>
          <w:ilvl w:val="1"/>
          <w:numId w:val="11"/>
        </w:numPr>
        <w:jc w:val="both"/>
        <w:rPr>
          <w:rFonts w:ascii="Arial" w:hAnsi="Arial" w:cs="Arial"/>
        </w:rPr>
      </w:pPr>
      <w:r w:rsidRPr="00F24194">
        <w:rPr>
          <w:rFonts w:ascii="Arial" w:hAnsi="Arial" w:cs="Arial"/>
        </w:rPr>
        <w:t xml:space="preserve">Podmioty przyjmujące zapisy na sprzedaż Akcji (firmy inwestycyjne) zobowiązane są do niezwłocznego (nie później jednak niż do godz. 11.00 następnego dnia roboczego po ostatnim dniu przyjmowania zapisów) przesłania w postaci elektronicznej (plik </w:t>
      </w:r>
      <w:r w:rsidR="00F24194" w:rsidRPr="00F24194">
        <w:rPr>
          <w:rFonts w:ascii="Arial" w:hAnsi="Arial" w:cs="Arial"/>
        </w:rPr>
        <w:t>Excel</w:t>
      </w:r>
      <w:r w:rsidRPr="00F24194">
        <w:rPr>
          <w:rFonts w:ascii="Arial" w:hAnsi="Arial" w:cs="Arial"/>
        </w:rPr>
        <w:t xml:space="preserve">, zabezpieczony hasłem) do Podmiotu Pośredniczącego </w:t>
      </w:r>
      <w:r w:rsidR="00A416C8" w:rsidRPr="00F24194">
        <w:rPr>
          <w:rFonts w:ascii="Arial" w:hAnsi="Arial" w:cs="Arial"/>
        </w:rPr>
        <w:t xml:space="preserve">na adres ir@trigon.pl </w:t>
      </w:r>
      <w:r w:rsidR="005C0DFD" w:rsidRPr="00F24194">
        <w:rPr>
          <w:rFonts w:ascii="Arial" w:hAnsi="Arial" w:cs="Arial"/>
        </w:rPr>
        <w:t xml:space="preserve">końcowej </w:t>
      </w:r>
      <w:r w:rsidRPr="00F24194">
        <w:rPr>
          <w:rFonts w:ascii="Arial" w:hAnsi="Arial" w:cs="Arial"/>
        </w:rPr>
        <w:t>ewidencji zapisów na sprzedaż Akcji (</w:t>
      </w:r>
      <w:r w:rsidRPr="00F24194">
        <w:rPr>
          <w:rFonts w:ascii="Arial" w:hAnsi="Arial" w:cs="Arial"/>
          <w:b/>
          <w:bCs/>
        </w:rPr>
        <w:t xml:space="preserve">„Raport </w:t>
      </w:r>
      <w:r w:rsidR="005C0DFD" w:rsidRPr="00F24194">
        <w:rPr>
          <w:rFonts w:ascii="Arial" w:hAnsi="Arial" w:cs="Arial"/>
          <w:b/>
          <w:bCs/>
        </w:rPr>
        <w:t>Końcowy</w:t>
      </w:r>
      <w:r w:rsidRPr="00F24194">
        <w:rPr>
          <w:rFonts w:ascii="Arial" w:hAnsi="Arial" w:cs="Arial"/>
          <w:b/>
          <w:bCs/>
        </w:rPr>
        <w:t>”</w:t>
      </w:r>
      <w:r w:rsidRPr="00F24194">
        <w:rPr>
          <w:rFonts w:ascii="Arial" w:hAnsi="Arial" w:cs="Arial"/>
        </w:rPr>
        <w:t>), zgodnie z załączonym wzorem (</w:t>
      </w:r>
      <w:r w:rsidR="00A416C8" w:rsidRPr="00F24194">
        <w:rPr>
          <w:rFonts w:ascii="Arial" w:hAnsi="Arial" w:cs="Arial"/>
          <w:i/>
          <w:iCs/>
        </w:rPr>
        <w:t>Z</w:t>
      </w:r>
      <w:r w:rsidRPr="00F24194">
        <w:rPr>
          <w:rFonts w:ascii="Arial" w:hAnsi="Arial" w:cs="Arial"/>
          <w:bCs/>
          <w:i/>
          <w:iCs/>
        </w:rPr>
        <w:t xml:space="preserve">ałącznik nr </w:t>
      </w:r>
      <w:r w:rsidR="005C0DFD" w:rsidRPr="00F24194">
        <w:rPr>
          <w:rFonts w:ascii="Arial" w:hAnsi="Arial" w:cs="Arial"/>
          <w:bCs/>
          <w:i/>
          <w:iCs/>
        </w:rPr>
        <w:t>5</w:t>
      </w:r>
      <w:r w:rsidRPr="00F24194">
        <w:rPr>
          <w:rFonts w:ascii="Arial" w:hAnsi="Arial" w:cs="Arial"/>
        </w:rPr>
        <w:t xml:space="preserve">). </w:t>
      </w:r>
    </w:p>
    <w:p w14:paraId="22CF2B29" w14:textId="77777777" w:rsidR="00E161DF" w:rsidRPr="00F24194" w:rsidRDefault="00E161DF" w:rsidP="00E161DF">
      <w:pPr>
        <w:pStyle w:val="Zwykytekst"/>
        <w:ind w:left="360"/>
        <w:jc w:val="both"/>
        <w:rPr>
          <w:rFonts w:ascii="Arial" w:hAnsi="Arial" w:cs="Arial"/>
        </w:rPr>
      </w:pPr>
    </w:p>
    <w:p w14:paraId="020438F3" w14:textId="513229AA" w:rsidR="005C0DFD" w:rsidRPr="00F24194" w:rsidRDefault="00E161DF" w:rsidP="00E161DF">
      <w:pPr>
        <w:pStyle w:val="Zwykytekst"/>
        <w:ind w:left="349"/>
        <w:jc w:val="both"/>
        <w:rPr>
          <w:rFonts w:ascii="Arial" w:hAnsi="Arial" w:cs="Arial"/>
        </w:rPr>
      </w:pPr>
      <w:r w:rsidRPr="00F24194">
        <w:rPr>
          <w:rFonts w:ascii="Arial" w:hAnsi="Arial" w:cs="Arial"/>
        </w:rPr>
        <w:t xml:space="preserve">Raport </w:t>
      </w:r>
      <w:r w:rsidR="005C0DFD" w:rsidRPr="00F24194">
        <w:rPr>
          <w:rFonts w:ascii="Arial" w:hAnsi="Arial" w:cs="Arial"/>
        </w:rPr>
        <w:t>Końcowy</w:t>
      </w:r>
      <w:r w:rsidRPr="00F24194">
        <w:rPr>
          <w:rFonts w:ascii="Arial" w:hAnsi="Arial" w:cs="Arial"/>
        </w:rPr>
        <w:t xml:space="preserve"> zawiera informacje o </w:t>
      </w:r>
      <w:r w:rsidR="005C0DFD" w:rsidRPr="00F24194">
        <w:rPr>
          <w:rFonts w:ascii="Arial" w:hAnsi="Arial" w:cs="Arial"/>
        </w:rPr>
        <w:t xml:space="preserve">wszystkich </w:t>
      </w:r>
      <w:r w:rsidRPr="00F24194">
        <w:rPr>
          <w:rFonts w:ascii="Arial" w:hAnsi="Arial" w:cs="Arial"/>
        </w:rPr>
        <w:t>przyjętych zapisach</w:t>
      </w:r>
      <w:r w:rsidR="005C0DFD" w:rsidRPr="00F24194">
        <w:rPr>
          <w:rFonts w:ascii="Arial" w:hAnsi="Arial" w:cs="Arial"/>
        </w:rPr>
        <w:t xml:space="preserve"> w okresie Wezwania</w:t>
      </w:r>
      <w:r w:rsidRPr="00F24194">
        <w:rPr>
          <w:rFonts w:ascii="Arial" w:hAnsi="Arial" w:cs="Arial"/>
        </w:rPr>
        <w:t>,</w:t>
      </w:r>
      <w:r w:rsidR="005C0DFD" w:rsidRPr="00F24194">
        <w:rPr>
          <w:rFonts w:ascii="Arial" w:hAnsi="Arial" w:cs="Arial"/>
        </w:rPr>
        <w:t xml:space="preserve"> tj. zweryfikowane końcowe zestawienie liczby przyjętych zapisów wraz z końcow</w:t>
      </w:r>
      <w:r w:rsidR="00A416C8" w:rsidRPr="00F24194">
        <w:rPr>
          <w:rFonts w:ascii="Arial" w:hAnsi="Arial" w:cs="Arial"/>
        </w:rPr>
        <w:t>ą</w:t>
      </w:r>
      <w:r w:rsidR="005C0DFD" w:rsidRPr="00F24194">
        <w:rPr>
          <w:rFonts w:ascii="Arial" w:hAnsi="Arial" w:cs="Arial"/>
        </w:rPr>
        <w:t xml:space="preserve"> liczbą Akcji, na które zostały złożone zapisy.</w:t>
      </w:r>
    </w:p>
    <w:p w14:paraId="41712102" w14:textId="77777777" w:rsidR="00C75621" w:rsidRPr="00F24194" w:rsidRDefault="00C75621" w:rsidP="00C75621">
      <w:pPr>
        <w:pStyle w:val="Zwykytekst"/>
        <w:jc w:val="both"/>
        <w:rPr>
          <w:rFonts w:ascii="Arial" w:hAnsi="Arial" w:cs="Arial"/>
        </w:rPr>
      </w:pPr>
    </w:p>
    <w:p w14:paraId="07AE6DA1" w14:textId="497CA75F" w:rsidR="00EB4ED6" w:rsidRPr="00F24194" w:rsidRDefault="00EB4ED6" w:rsidP="007C484A">
      <w:pPr>
        <w:pStyle w:val="Zwykytekst"/>
        <w:numPr>
          <w:ilvl w:val="0"/>
          <w:numId w:val="41"/>
        </w:numPr>
        <w:spacing w:after="120"/>
        <w:rPr>
          <w:rFonts w:ascii="Arial" w:hAnsi="Arial" w:cs="Arial"/>
          <w:b/>
          <w:bCs/>
          <w14:textOutline w14:w="9525" w14:cap="rnd" w14:cmpd="sng" w14:algn="ctr">
            <w14:noFill/>
            <w14:prstDash w14:val="solid"/>
            <w14:bevel/>
          </w14:textOutline>
        </w:rPr>
      </w:pPr>
      <w:r w:rsidRPr="00F24194">
        <w:rPr>
          <w:rFonts w:ascii="Arial" w:hAnsi="Arial" w:cs="Arial"/>
          <w:b/>
          <w:bCs/>
          <w14:textOutline w14:w="9525" w14:cap="rnd" w14:cmpd="sng" w14:algn="ctr">
            <w14:noFill/>
            <w14:prstDash w14:val="solid"/>
            <w14:bevel/>
          </w14:textOutline>
        </w:rPr>
        <w:t xml:space="preserve">ZASADY ZAWIERANIA I ROZLICZANIA TRANSAKCJI </w:t>
      </w:r>
    </w:p>
    <w:p w14:paraId="6CE69A0E" w14:textId="72A64D7A" w:rsidR="009331AE" w:rsidRPr="00F24194" w:rsidRDefault="009331AE" w:rsidP="009331AE">
      <w:pPr>
        <w:numPr>
          <w:ilvl w:val="1"/>
          <w:numId w:val="12"/>
        </w:numPr>
        <w:jc w:val="both"/>
        <w:rPr>
          <w:rFonts w:ascii="Arial" w:hAnsi="Arial" w:cs="Arial"/>
        </w:rPr>
      </w:pPr>
      <w:r w:rsidRPr="00F24194">
        <w:rPr>
          <w:rFonts w:ascii="Arial" w:hAnsi="Arial" w:cs="Arial"/>
        </w:rPr>
        <w:t>Podmiot Nabywający nabędzie Akcje od osób, które odpowiedzą na Wezwanie w ramach transakcji, które zostaną dokonane nie później, niż w ciągu trzech dni roboczych po upływie terminu przyjmowania zapisów.</w:t>
      </w:r>
    </w:p>
    <w:p w14:paraId="547262F9" w14:textId="77777777" w:rsidR="009331AE" w:rsidRPr="00F24194" w:rsidRDefault="009331AE" w:rsidP="009331AE">
      <w:pPr>
        <w:jc w:val="both"/>
        <w:rPr>
          <w:rFonts w:ascii="Arial" w:hAnsi="Arial" w:cs="Arial"/>
        </w:rPr>
      </w:pPr>
    </w:p>
    <w:p w14:paraId="121FDC95" w14:textId="62E52818" w:rsidR="00EB4ED6" w:rsidRPr="00F24194" w:rsidRDefault="00EB4ED6" w:rsidP="001500DB">
      <w:pPr>
        <w:numPr>
          <w:ilvl w:val="1"/>
          <w:numId w:val="12"/>
        </w:numPr>
        <w:jc w:val="both"/>
        <w:rPr>
          <w:rFonts w:ascii="Arial" w:hAnsi="Arial" w:cs="Arial"/>
        </w:rPr>
      </w:pPr>
      <w:r w:rsidRPr="00F24194">
        <w:rPr>
          <w:rFonts w:ascii="Arial" w:hAnsi="Arial" w:cs="Arial"/>
        </w:rPr>
        <w:t xml:space="preserve">W dniu </w:t>
      </w:r>
      <w:r w:rsidR="00243692" w:rsidRPr="00F24194">
        <w:rPr>
          <w:rFonts w:ascii="Arial" w:hAnsi="Arial" w:cs="Arial"/>
        </w:rPr>
        <w:t xml:space="preserve">roboczym </w:t>
      </w:r>
      <w:r w:rsidRPr="00F24194">
        <w:rPr>
          <w:rFonts w:ascii="Arial" w:hAnsi="Arial" w:cs="Arial"/>
        </w:rPr>
        <w:t xml:space="preserve">poprzedzającym dzień zawarcia transakcji, </w:t>
      </w:r>
      <w:r w:rsidR="009331AE" w:rsidRPr="00F24194">
        <w:rPr>
          <w:rFonts w:ascii="Arial" w:hAnsi="Arial" w:cs="Arial"/>
        </w:rPr>
        <w:t>Podmiot Pośredniczący</w:t>
      </w:r>
      <w:r w:rsidRPr="00F24194">
        <w:rPr>
          <w:rFonts w:ascii="Arial" w:hAnsi="Arial" w:cs="Arial"/>
        </w:rPr>
        <w:t xml:space="preserve"> przekaże członkom GPW informację o </w:t>
      </w:r>
      <w:r w:rsidR="00CB2F73" w:rsidRPr="00F24194">
        <w:rPr>
          <w:rFonts w:ascii="Arial" w:hAnsi="Arial" w:cs="Arial"/>
        </w:rPr>
        <w:t xml:space="preserve">liczbie </w:t>
      </w:r>
      <w:r w:rsidRPr="00F24194">
        <w:rPr>
          <w:rFonts w:ascii="Arial" w:hAnsi="Arial" w:cs="Arial"/>
        </w:rPr>
        <w:t xml:space="preserve">Akcji, na jaką powinny być wystawione brokerskie zlecenia sprzedaży wraz z informacją o realizacji poszczególnych zapisów </w:t>
      </w:r>
      <w:r w:rsidR="00E05F4B" w:rsidRPr="00F24194">
        <w:rPr>
          <w:rFonts w:ascii="Arial" w:hAnsi="Arial" w:cs="Arial"/>
        </w:rPr>
        <w:t>(„</w:t>
      </w:r>
      <w:r w:rsidR="00E05F4B" w:rsidRPr="00F24194">
        <w:rPr>
          <w:rFonts w:ascii="Arial" w:hAnsi="Arial" w:cs="Arial"/>
          <w:b/>
          <w:bCs/>
        </w:rPr>
        <w:t>Lista zapisów na sprzedaż Akcji</w:t>
      </w:r>
      <w:r w:rsidR="00E05F4B" w:rsidRPr="00F24194">
        <w:rPr>
          <w:rFonts w:ascii="Arial" w:hAnsi="Arial" w:cs="Arial"/>
        </w:rPr>
        <w:t xml:space="preserve">”) </w:t>
      </w:r>
      <w:r w:rsidRPr="00F24194">
        <w:rPr>
          <w:rFonts w:ascii="Arial" w:hAnsi="Arial" w:cs="Arial"/>
        </w:rPr>
        <w:t>(</w:t>
      </w:r>
      <w:r w:rsidR="009331AE" w:rsidRPr="00F24194">
        <w:rPr>
          <w:rFonts w:ascii="Arial" w:hAnsi="Arial" w:cs="Arial"/>
          <w:i/>
          <w:iCs/>
        </w:rPr>
        <w:t>Z</w:t>
      </w:r>
      <w:r w:rsidRPr="00F24194">
        <w:rPr>
          <w:rFonts w:ascii="Arial" w:hAnsi="Arial" w:cs="Arial"/>
          <w:i/>
          <w:iCs/>
        </w:rPr>
        <w:t xml:space="preserve">ałącznik nr </w:t>
      </w:r>
      <w:r w:rsidR="00CA5CEE" w:rsidRPr="00F24194">
        <w:rPr>
          <w:rFonts w:ascii="Arial" w:hAnsi="Arial" w:cs="Arial"/>
          <w:i/>
          <w:iCs/>
        </w:rPr>
        <w:t>6</w:t>
      </w:r>
      <w:r w:rsidRPr="00F24194">
        <w:rPr>
          <w:rFonts w:ascii="Arial" w:hAnsi="Arial" w:cs="Arial"/>
        </w:rPr>
        <w:t xml:space="preserve">). Zlecenia powinny zostać wystawione z terminem ważności do </w:t>
      </w:r>
      <w:r w:rsidR="001500DB" w:rsidRPr="00F24194">
        <w:rPr>
          <w:rFonts w:ascii="Arial" w:hAnsi="Arial" w:cs="Arial"/>
        </w:rPr>
        <w:t>końca dnia zawarcia transakcji w ramach Wezwania.</w:t>
      </w:r>
    </w:p>
    <w:p w14:paraId="6B5E0E34" w14:textId="77777777" w:rsidR="00EB4ED6" w:rsidRPr="00F24194" w:rsidRDefault="00EB4ED6" w:rsidP="00EB4ED6">
      <w:pPr>
        <w:jc w:val="both"/>
        <w:rPr>
          <w:rFonts w:ascii="Arial" w:hAnsi="Arial" w:cs="Arial"/>
        </w:rPr>
      </w:pPr>
    </w:p>
    <w:p w14:paraId="1253C513" w14:textId="552945F9" w:rsidR="00EB4ED6" w:rsidRPr="00F24194" w:rsidRDefault="00EB4ED6" w:rsidP="00EB4ED6">
      <w:pPr>
        <w:numPr>
          <w:ilvl w:val="1"/>
          <w:numId w:val="12"/>
        </w:numPr>
        <w:jc w:val="both"/>
        <w:rPr>
          <w:rFonts w:ascii="Arial" w:hAnsi="Arial" w:cs="Arial"/>
        </w:rPr>
      </w:pPr>
      <w:r w:rsidRPr="00F24194">
        <w:rPr>
          <w:rFonts w:ascii="Arial" w:hAnsi="Arial" w:cs="Arial"/>
        </w:rPr>
        <w:t xml:space="preserve">Zawarcie transakcji nastąpi w trybie określonym w Regulaminie GPW i Szczegółowych zasadach obrotu giełdowego. </w:t>
      </w:r>
    </w:p>
    <w:p w14:paraId="3DF16647" w14:textId="77777777" w:rsidR="009331AE" w:rsidRPr="00F24194" w:rsidRDefault="009331AE" w:rsidP="009331AE">
      <w:pPr>
        <w:pStyle w:val="Akapitzlist"/>
        <w:rPr>
          <w:rFonts w:ascii="Arial" w:hAnsi="Arial" w:cs="Arial"/>
        </w:rPr>
      </w:pPr>
    </w:p>
    <w:p w14:paraId="2B6E34EE" w14:textId="3C3E8ED6" w:rsidR="009331AE" w:rsidRPr="00F24194" w:rsidRDefault="009331AE" w:rsidP="009331AE">
      <w:pPr>
        <w:numPr>
          <w:ilvl w:val="1"/>
          <w:numId w:val="12"/>
        </w:numPr>
        <w:jc w:val="both"/>
        <w:rPr>
          <w:rFonts w:ascii="Arial" w:hAnsi="Arial" w:cs="Arial"/>
        </w:rPr>
      </w:pPr>
      <w:r w:rsidRPr="00F24194">
        <w:rPr>
          <w:rFonts w:ascii="Arial" w:hAnsi="Arial" w:cs="Arial"/>
        </w:rPr>
        <w:t xml:space="preserve">Rozliczenie transakcji w KDPW nastąpi w ciągu </w:t>
      </w:r>
      <w:r w:rsidR="007C484A" w:rsidRPr="00F24194">
        <w:rPr>
          <w:rFonts w:ascii="Arial" w:hAnsi="Arial" w:cs="Arial"/>
        </w:rPr>
        <w:t xml:space="preserve">trzech </w:t>
      </w:r>
      <w:r w:rsidRPr="00F24194">
        <w:rPr>
          <w:rFonts w:ascii="Arial" w:hAnsi="Arial" w:cs="Arial"/>
        </w:rPr>
        <w:t xml:space="preserve">dni roboczych od dnia zawarcia transakcji. </w:t>
      </w:r>
    </w:p>
    <w:p w14:paraId="7D3C9F1F" w14:textId="77777777" w:rsidR="00EB4ED6" w:rsidRPr="00F24194" w:rsidRDefault="00EB4ED6" w:rsidP="00EB4ED6">
      <w:pPr>
        <w:pStyle w:val="Zwykytekst"/>
        <w:jc w:val="both"/>
        <w:rPr>
          <w:rFonts w:ascii="Arial" w:hAnsi="Arial" w:cs="Arial"/>
        </w:rPr>
      </w:pPr>
    </w:p>
    <w:p w14:paraId="45DEF087" w14:textId="4D90F4D5" w:rsidR="00EB4ED6" w:rsidRPr="00F24194" w:rsidRDefault="00EB4ED6" w:rsidP="00A44FFE">
      <w:pPr>
        <w:numPr>
          <w:ilvl w:val="1"/>
          <w:numId w:val="12"/>
        </w:numPr>
        <w:jc w:val="both"/>
        <w:rPr>
          <w:rFonts w:ascii="Arial" w:hAnsi="Arial" w:cs="Arial"/>
        </w:rPr>
      </w:pPr>
      <w:r w:rsidRPr="00F24194">
        <w:rPr>
          <w:rFonts w:ascii="Arial" w:hAnsi="Arial" w:cs="Arial"/>
        </w:rPr>
        <w:t xml:space="preserve">Domy/biura maklerskie powinny dokonać rozliczenia finansowego z klientami, którzy w wyniku Wezwania dokonali sprzedaży Akcji, najpóźniej w dniu rozliczenia zawartych transakcji. </w:t>
      </w:r>
    </w:p>
    <w:p w14:paraId="31DE3C02" w14:textId="35B0D3C5" w:rsidR="00A638A5" w:rsidRPr="00F24194" w:rsidRDefault="00A638A5" w:rsidP="00EB4ED6">
      <w:pPr>
        <w:pStyle w:val="Zwykytekst"/>
        <w:jc w:val="both"/>
        <w:rPr>
          <w:rFonts w:ascii="Arial" w:hAnsi="Arial" w:cs="Arial"/>
        </w:rPr>
      </w:pPr>
    </w:p>
    <w:p w14:paraId="70472CEB" w14:textId="24135852" w:rsidR="00EB4ED6" w:rsidRPr="00F24194" w:rsidRDefault="00EB4ED6" w:rsidP="007C484A">
      <w:pPr>
        <w:pStyle w:val="Zwykytekst"/>
        <w:numPr>
          <w:ilvl w:val="0"/>
          <w:numId w:val="41"/>
        </w:numPr>
        <w:spacing w:after="120"/>
        <w:rPr>
          <w:rFonts w:ascii="Arial" w:hAnsi="Arial" w:cs="Arial"/>
          <w:b/>
          <w:bCs/>
          <w14:textOutline w14:w="9525" w14:cap="rnd" w14:cmpd="sng" w14:algn="ctr">
            <w14:noFill/>
            <w14:prstDash w14:val="solid"/>
            <w14:bevel/>
          </w14:textOutline>
        </w:rPr>
      </w:pPr>
      <w:r w:rsidRPr="00F24194">
        <w:rPr>
          <w:rFonts w:ascii="Arial" w:hAnsi="Arial" w:cs="Arial"/>
          <w:b/>
          <w:bCs/>
          <w14:textOutline w14:w="9525" w14:cap="rnd" w14:cmpd="sng" w14:algn="ctr">
            <w14:noFill/>
            <w14:prstDash w14:val="solid"/>
            <w14:bevel/>
          </w14:textOutline>
        </w:rPr>
        <w:t>DODATKOWE INFORMACJE</w:t>
      </w:r>
    </w:p>
    <w:p w14:paraId="37A0F627" w14:textId="6D1BFD23" w:rsidR="007C484A" w:rsidRPr="00F24194" w:rsidRDefault="007C484A" w:rsidP="00336C4F">
      <w:pPr>
        <w:numPr>
          <w:ilvl w:val="1"/>
          <w:numId w:val="13"/>
        </w:numPr>
        <w:jc w:val="both"/>
        <w:rPr>
          <w:rFonts w:ascii="Arial" w:hAnsi="Arial" w:cs="Arial"/>
        </w:rPr>
      </w:pPr>
      <w:r w:rsidRPr="00F24194">
        <w:rPr>
          <w:rFonts w:ascii="Arial" w:hAnsi="Arial" w:cs="Arial"/>
        </w:rPr>
        <w:t>Posiadanie kodu LEI - Zgodnie z art. 13 ust. 2 Rozporządzenia delegowanego Komisji (UE) nr 2017/590 z dn. 28 lipca 2016 roku „firma inwestycyjna nie świadczy usługi, w wyniku której powstaje obowiązek dokonania zgłoszenia transakcji dotyczącego transakcji zawartej w imieniu klienta, który kwalifikuje się do posiadania kodu identyfikatora podmiotu prawnego, przed uzyskaniem kodu identyfikatora podmiotu prawnego od tego klienta.” Wymóg ten uniemożliwia firmie inwestycyjnej zawieranie transakcji w imieniu podmiotów prawnych i na rzecz podmiotów prawnych w przypadku, gdy podmioty te nie posiadają kodu LEI. Tak więc wszystkie podmioty, będące osobami prawnymi, w tym osoby fizyczne prowadzące działalność gospodarczą, które zamierzają odpowiedzieć na Wezwanie są zobowiązane do posiadania kodu LEI nadanego przez KDPW. Oznacza to, że każdy wyżej opisany podmiot prawny zaangażowany w transakcje, bez względu na pozycję, jaką zajmuje w całym procesie zawierania i rozliczenia transakcji, jest zobowiązany do posiadania kodu LEI. Brak takiego kodu spowoduje brak możliwości zawarcia i rozliczenia transakcji w ramach Wezwania zgodnie z zasadą „no LEI, no trade”.</w:t>
      </w:r>
    </w:p>
    <w:p w14:paraId="75931D3E" w14:textId="7298D735" w:rsidR="00EB4ED6" w:rsidRPr="00F24194" w:rsidRDefault="00EB4ED6" w:rsidP="00EB4ED6">
      <w:pPr>
        <w:pStyle w:val="Zwykytekst"/>
        <w:jc w:val="both"/>
        <w:rPr>
          <w:rFonts w:ascii="Arial" w:hAnsi="Arial" w:cs="Arial"/>
        </w:rPr>
      </w:pPr>
    </w:p>
    <w:p w14:paraId="39FB9FD5" w14:textId="61D28726" w:rsidR="007C484A" w:rsidRPr="00F24194" w:rsidRDefault="007C484A" w:rsidP="00EB4ED6">
      <w:pPr>
        <w:numPr>
          <w:ilvl w:val="1"/>
          <w:numId w:val="13"/>
        </w:numPr>
        <w:jc w:val="both"/>
        <w:rPr>
          <w:rFonts w:ascii="Arial" w:hAnsi="Arial" w:cs="Arial"/>
        </w:rPr>
      </w:pPr>
      <w:r w:rsidRPr="00F24194">
        <w:rPr>
          <w:rFonts w:ascii="Arial" w:hAnsi="Arial" w:cs="Arial"/>
        </w:rPr>
        <w:t xml:space="preserve">Informacje o przyjęciu zapisów na sprzedaż Akcji, które zostaną doręczone do Podmiotu Pośredniczącego po upływie terminów, o których mowa powyżej, nie będą przyjmowane. Podmiot </w:t>
      </w:r>
      <w:r w:rsidRPr="00F24194">
        <w:rPr>
          <w:rFonts w:ascii="Arial" w:hAnsi="Arial" w:cs="Arial"/>
        </w:rPr>
        <w:lastRenderedPageBreak/>
        <w:t>Pośredniczący nie ponosi odpowiedzialności za niezrealizowanie zapisów, informacje o których Podmiot Pośredniczący otrzymał po upływie terminów wskazanych w Wezwaniu.</w:t>
      </w:r>
    </w:p>
    <w:p w14:paraId="052F7437" w14:textId="77777777" w:rsidR="007C484A" w:rsidRPr="00F24194" w:rsidRDefault="007C484A" w:rsidP="007C484A">
      <w:pPr>
        <w:pStyle w:val="Akapitzlist"/>
        <w:rPr>
          <w:rFonts w:ascii="Arial" w:hAnsi="Arial" w:cs="Arial"/>
        </w:rPr>
      </w:pPr>
    </w:p>
    <w:p w14:paraId="27D5C6B1" w14:textId="4614954D" w:rsidR="00EB4ED6" w:rsidRPr="00F24194" w:rsidRDefault="00D5293B" w:rsidP="00EB4ED6">
      <w:pPr>
        <w:numPr>
          <w:ilvl w:val="1"/>
          <w:numId w:val="13"/>
        </w:numPr>
        <w:jc w:val="both"/>
        <w:rPr>
          <w:rFonts w:ascii="Arial" w:hAnsi="Arial" w:cs="Arial"/>
        </w:rPr>
      </w:pPr>
      <w:r w:rsidRPr="00F24194">
        <w:rPr>
          <w:rFonts w:ascii="Arial" w:hAnsi="Arial" w:cs="Arial"/>
        </w:rPr>
        <w:t>Podmioty przyjmujące zapisy na sprzedaż Akcji są zobowiązane do</w:t>
      </w:r>
      <w:r w:rsidR="00EB4ED6" w:rsidRPr="00F24194">
        <w:rPr>
          <w:rFonts w:ascii="Arial" w:hAnsi="Arial" w:cs="Arial"/>
        </w:rPr>
        <w:t xml:space="preserve"> przekazani</w:t>
      </w:r>
      <w:r w:rsidRPr="00F24194">
        <w:rPr>
          <w:rFonts w:ascii="Arial" w:hAnsi="Arial" w:cs="Arial"/>
        </w:rPr>
        <w:t>a</w:t>
      </w:r>
      <w:r w:rsidR="00EB4ED6" w:rsidRPr="00F24194">
        <w:rPr>
          <w:rFonts w:ascii="Arial" w:hAnsi="Arial" w:cs="Arial"/>
        </w:rPr>
        <w:t xml:space="preserve"> informacji zawartych w niniejszej procedurze do wszystkich swoich oddziałów i punktów obsługi klienta oraz podmiotów afiliowanych, a także o ustalenie procedur pozwalających na wywiązanie się z określonych warunków zawarcia transakcji.</w:t>
      </w:r>
    </w:p>
    <w:p w14:paraId="4F342ED2" w14:textId="77777777" w:rsidR="00EB4ED6" w:rsidRPr="00F24194" w:rsidRDefault="00EB4ED6" w:rsidP="00EB4ED6">
      <w:pPr>
        <w:jc w:val="both"/>
        <w:rPr>
          <w:rFonts w:ascii="Arial" w:hAnsi="Arial" w:cs="Arial"/>
        </w:rPr>
      </w:pPr>
    </w:p>
    <w:p w14:paraId="1C7D75AD" w14:textId="214C5188" w:rsidR="00305D0C" w:rsidRPr="00F24194" w:rsidRDefault="00D5293B" w:rsidP="00B27479">
      <w:pPr>
        <w:numPr>
          <w:ilvl w:val="1"/>
          <w:numId w:val="13"/>
        </w:numPr>
        <w:jc w:val="both"/>
        <w:rPr>
          <w:rFonts w:ascii="Arial" w:hAnsi="Arial" w:cs="Arial"/>
        </w:rPr>
      </w:pPr>
      <w:r w:rsidRPr="00F24194">
        <w:rPr>
          <w:rFonts w:ascii="Arial" w:hAnsi="Arial" w:cs="Arial"/>
        </w:rPr>
        <w:t xml:space="preserve">Dodatkowe informacje dotyczące Wezwania oraz trybu i warunków składania zapisów można uzyskać w Podmiocie Pośredniczącym. </w:t>
      </w:r>
    </w:p>
    <w:p w14:paraId="4F10DCAA" w14:textId="77777777" w:rsidR="00D5293B" w:rsidRPr="00F24194" w:rsidRDefault="00D5293B" w:rsidP="00D5293B">
      <w:pPr>
        <w:pStyle w:val="Akapitzlist"/>
        <w:rPr>
          <w:rFonts w:ascii="Arial" w:hAnsi="Arial" w:cs="Arial"/>
        </w:rPr>
      </w:pPr>
    </w:p>
    <w:p w14:paraId="744FED8B" w14:textId="77777777" w:rsidR="00EB4ED6" w:rsidRPr="00F24194" w:rsidRDefault="00EB4ED6" w:rsidP="00EB4ED6">
      <w:pPr>
        <w:pStyle w:val="Zwykytekst"/>
        <w:ind w:left="284"/>
        <w:jc w:val="both"/>
        <w:rPr>
          <w:rFonts w:ascii="Arial" w:hAnsi="Arial" w:cs="Arial"/>
        </w:rPr>
      </w:pPr>
      <w:r w:rsidRPr="00F24194">
        <w:rPr>
          <w:rFonts w:ascii="Arial" w:hAnsi="Arial" w:cs="Arial"/>
        </w:rPr>
        <w:t>Obsługa procesu przyjmowania zapisów, realizacja transakcji:</w:t>
      </w:r>
    </w:p>
    <w:p w14:paraId="55FE6BE1" w14:textId="77777777" w:rsidR="00305D0C" w:rsidRPr="00F24194" w:rsidRDefault="00305D0C" w:rsidP="00EB4ED6">
      <w:pPr>
        <w:pStyle w:val="Zwykytekst"/>
        <w:ind w:left="284"/>
        <w:jc w:val="both"/>
        <w:rPr>
          <w:rFonts w:ascii="Arial" w:hAnsi="Arial" w:cs="Arial"/>
        </w:rPr>
      </w:pPr>
    </w:p>
    <w:p w14:paraId="23A97D84" w14:textId="5332E071" w:rsidR="00EB4ED6" w:rsidRPr="00F24194" w:rsidRDefault="00EB4ED6" w:rsidP="00EB4ED6">
      <w:pPr>
        <w:ind w:left="284"/>
        <w:jc w:val="both"/>
        <w:rPr>
          <w:rFonts w:ascii="Arial" w:hAnsi="Arial" w:cs="Arial"/>
          <w:color w:val="000000"/>
        </w:rPr>
      </w:pPr>
      <w:r w:rsidRPr="00F24194">
        <w:rPr>
          <w:rFonts w:ascii="Arial" w:hAnsi="Arial" w:cs="Arial"/>
          <w:color w:val="000000"/>
        </w:rPr>
        <w:t xml:space="preserve">Maria Krzak </w:t>
      </w:r>
      <w:r w:rsidR="00D5293B" w:rsidRPr="00F24194">
        <w:rPr>
          <w:rFonts w:ascii="Arial" w:hAnsi="Arial" w:cs="Arial"/>
          <w:color w:val="000000"/>
        </w:rPr>
        <w:tab/>
      </w:r>
      <w:r w:rsidR="00D5293B" w:rsidRPr="00F24194">
        <w:rPr>
          <w:rFonts w:ascii="Arial" w:hAnsi="Arial" w:cs="Arial"/>
          <w:color w:val="000000"/>
        </w:rPr>
        <w:tab/>
      </w:r>
      <w:r w:rsidRPr="00F24194">
        <w:rPr>
          <w:rFonts w:ascii="Arial" w:hAnsi="Arial" w:cs="Arial"/>
          <w:color w:val="000000"/>
        </w:rPr>
        <w:t xml:space="preserve">tel. +48 12 629 21 13, </w:t>
      </w:r>
      <w:r w:rsidR="00CA535C" w:rsidRPr="00F24194">
        <w:rPr>
          <w:rFonts w:ascii="Arial" w:hAnsi="Arial" w:cs="Arial"/>
          <w:color w:val="000000"/>
        </w:rPr>
        <w:t>em</w:t>
      </w:r>
      <w:r w:rsidRPr="00F24194">
        <w:rPr>
          <w:rFonts w:ascii="Arial" w:hAnsi="Arial" w:cs="Arial"/>
          <w:color w:val="000000"/>
        </w:rPr>
        <w:t xml:space="preserve">ail: </w:t>
      </w:r>
      <w:hyperlink r:id="rId8" w:history="1">
        <w:r w:rsidR="00CA535C" w:rsidRPr="00F24194">
          <w:rPr>
            <w:rStyle w:val="Hipercze"/>
            <w:rFonts w:ascii="Arial" w:hAnsi="Arial" w:cs="Arial"/>
          </w:rPr>
          <w:t>ir@trigon.pl</w:t>
        </w:r>
      </w:hyperlink>
    </w:p>
    <w:p w14:paraId="3205C265" w14:textId="61D93B78" w:rsidR="00EB4ED6" w:rsidRPr="00F24194" w:rsidRDefault="00EB4ED6" w:rsidP="00EB4ED6">
      <w:pPr>
        <w:ind w:left="284"/>
        <w:jc w:val="both"/>
        <w:rPr>
          <w:rFonts w:ascii="Arial" w:hAnsi="Arial" w:cs="Arial"/>
        </w:rPr>
      </w:pPr>
      <w:r w:rsidRPr="00F24194">
        <w:rPr>
          <w:rFonts w:ascii="Arial" w:hAnsi="Arial" w:cs="Arial"/>
          <w:color w:val="000000"/>
        </w:rPr>
        <w:t xml:space="preserve">Małgorzata Płatek </w:t>
      </w:r>
      <w:r w:rsidR="00D5293B" w:rsidRPr="00F24194">
        <w:rPr>
          <w:rFonts w:ascii="Arial" w:hAnsi="Arial" w:cs="Arial"/>
          <w:color w:val="000000"/>
        </w:rPr>
        <w:tab/>
      </w:r>
      <w:r w:rsidRPr="00F24194">
        <w:rPr>
          <w:rFonts w:ascii="Arial" w:hAnsi="Arial" w:cs="Arial"/>
          <w:color w:val="000000"/>
        </w:rPr>
        <w:t xml:space="preserve">tel. +48 12 629 21 15, </w:t>
      </w:r>
      <w:r w:rsidR="00CA535C" w:rsidRPr="00F24194">
        <w:rPr>
          <w:rFonts w:ascii="Arial" w:hAnsi="Arial" w:cs="Arial"/>
          <w:color w:val="000000"/>
        </w:rPr>
        <w:t>em</w:t>
      </w:r>
      <w:r w:rsidRPr="00F24194">
        <w:rPr>
          <w:rFonts w:ascii="Arial" w:hAnsi="Arial" w:cs="Arial"/>
          <w:color w:val="000000"/>
        </w:rPr>
        <w:t>ail:</w:t>
      </w:r>
      <w:r w:rsidRPr="00F24194">
        <w:rPr>
          <w:rFonts w:ascii="Arial" w:hAnsi="Arial" w:cs="Arial"/>
        </w:rPr>
        <w:t xml:space="preserve"> </w:t>
      </w:r>
      <w:hyperlink r:id="rId9" w:history="1">
        <w:r w:rsidR="00CA535C" w:rsidRPr="00F24194">
          <w:rPr>
            <w:rStyle w:val="Hipercze"/>
            <w:rFonts w:ascii="Arial" w:hAnsi="Arial" w:cs="Arial"/>
          </w:rPr>
          <w:t>ir@trigon.pl</w:t>
        </w:r>
      </w:hyperlink>
    </w:p>
    <w:p w14:paraId="5D56D4E6" w14:textId="02542399" w:rsidR="00EB4ED6" w:rsidRPr="00F24194" w:rsidRDefault="00EB4ED6" w:rsidP="00305D0C">
      <w:pPr>
        <w:jc w:val="both"/>
        <w:rPr>
          <w:rFonts w:ascii="Arial" w:hAnsi="Arial" w:cs="Arial"/>
        </w:rPr>
      </w:pPr>
    </w:p>
    <w:p w14:paraId="70E65A4E" w14:textId="5023453E" w:rsidR="00E05F4B" w:rsidRPr="00F24194" w:rsidRDefault="00E05F4B" w:rsidP="00305D0C">
      <w:pPr>
        <w:jc w:val="both"/>
        <w:rPr>
          <w:rFonts w:ascii="Arial" w:hAnsi="Arial" w:cs="Arial"/>
        </w:rPr>
      </w:pPr>
    </w:p>
    <w:p w14:paraId="74244372" w14:textId="2E3C6A25" w:rsidR="00E05F4B" w:rsidRPr="00F24194" w:rsidRDefault="00E05F4B" w:rsidP="00305D0C">
      <w:pPr>
        <w:jc w:val="both"/>
        <w:rPr>
          <w:rFonts w:ascii="Arial" w:hAnsi="Arial" w:cs="Arial"/>
        </w:rPr>
      </w:pPr>
    </w:p>
    <w:p w14:paraId="5EC0DF7D" w14:textId="77777777" w:rsidR="00E05F4B" w:rsidRPr="00F24194" w:rsidRDefault="00E05F4B" w:rsidP="00305D0C">
      <w:pPr>
        <w:jc w:val="both"/>
        <w:rPr>
          <w:rFonts w:ascii="Arial" w:hAnsi="Arial" w:cs="Arial"/>
        </w:rPr>
      </w:pPr>
    </w:p>
    <w:p w14:paraId="673271F0" w14:textId="77777777" w:rsidR="005F0192" w:rsidRPr="00F24194" w:rsidRDefault="005F0192">
      <w:pPr>
        <w:rPr>
          <w:rFonts w:ascii="Arial" w:hAnsi="Arial" w:cs="Arial"/>
        </w:rPr>
      </w:pPr>
      <w:r w:rsidRPr="00F24194">
        <w:rPr>
          <w:rFonts w:ascii="Arial" w:hAnsi="Arial" w:cs="Arial"/>
        </w:rPr>
        <w:t>Załączniki:</w:t>
      </w:r>
    </w:p>
    <w:p w14:paraId="4301E27E" w14:textId="7B4AFFF3" w:rsidR="00486079" w:rsidRPr="00F24194" w:rsidRDefault="007C2C85" w:rsidP="007C2C85">
      <w:pPr>
        <w:pStyle w:val="Akapitzlist"/>
        <w:numPr>
          <w:ilvl w:val="0"/>
          <w:numId w:val="43"/>
        </w:numPr>
        <w:rPr>
          <w:rFonts w:ascii="Arial" w:hAnsi="Arial" w:cs="Arial"/>
        </w:rPr>
      </w:pPr>
      <w:r w:rsidRPr="00F24194">
        <w:rPr>
          <w:rFonts w:ascii="Arial" w:hAnsi="Arial" w:cs="Arial"/>
        </w:rPr>
        <w:t xml:space="preserve">Załącznik nr 1 - </w:t>
      </w:r>
      <w:r w:rsidR="00486079" w:rsidRPr="00F24194">
        <w:rPr>
          <w:rFonts w:ascii="Arial" w:hAnsi="Arial" w:cs="Arial"/>
        </w:rPr>
        <w:t>Wzór zapisu na sprzedaż Akcji,</w:t>
      </w:r>
    </w:p>
    <w:p w14:paraId="0AD01445" w14:textId="546F0E54" w:rsidR="00486079" w:rsidRPr="00F24194" w:rsidRDefault="007C2C85" w:rsidP="007C2C85">
      <w:pPr>
        <w:pStyle w:val="Akapitzlist"/>
        <w:numPr>
          <w:ilvl w:val="0"/>
          <w:numId w:val="43"/>
        </w:numPr>
        <w:rPr>
          <w:rFonts w:ascii="Arial" w:hAnsi="Arial" w:cs="Arial"/>
        </w:rPr>
      </w:pPr>
      <w:r w:rsidRPr="00F24194">
        <w:rPr>
          <w:rFonts w:ascii="Arial" w:hAnsi="Arial" w:cs="Arial"/>
        </w:rPr>
        <w:t xml:space="preserve">Załącznik nr 2 - </w:t>
      </w:r>
      <w:r w:rsidR="00486079" w:rsidRPr="00F24194">
        <w:rPr>
          <w:rFonts w:ascii="Arial" w:hAnsi="Arial" w:cs="Arial"/>
        </w:rPr>
        <w:t>Wzór zapisu na sprzedaż Akcji – klient banku depozytariusza,</w:t>
      </w:r>
    </w:p>
    <w:p w14:paraId="5C85C1A4" w14:textId="5369012C" w:rsidR="00486079" w:rsidRPr="00F24194" w:rsidRDefault="007C2C85" w:rsidP="007C2C85">
      <w:pPr>
        <w:pStyle w:val="Akapitzlist"/>
        <w:numPr>
          <w:ilvl w:val="0"/>
          <w:numId w:val="43"/>
        </w:numPr>
        <w:rPr>
          <w:rFonts w:ascii="Arial" w:hAnsi="Arial" w:cs="Arial"/>
        </w:rPr>
      </w:pPr>
      <w:r w:rsidRPr="00F24194">
        <w:rPr>
          <w:rFonts w:ascii="Arial" w:hAnsi="Arial" w:cs="Arial"/>
        </w:rPr>
        <w:t xml:space="preserve">Załącznik nr 3 - </w:t>
      </w:r>
      <w:r w:rsidR="00486079" w:rsidRPr="00F24194">
        <w:rPr>
          <w:rFonts w:ascii="Arial" w:hAnsi="Arial" w:cs="Arial"/>
        </w:rPr>
        <w:t>Wzór blokady Akcji na rachunku papierów wartościowych prowadzonych przez bank depozytariusza,</w:t>
      </w:r>
    </w:p>
    <w:p w14:paraId="6F3FB564" w14:textId="0106C780" w:rsidR="00EB4ED6" w:rsidRPr="00F24194" w:rsidRDefault="007C2C85" w:rsidP="007C2C85">
      <w:pPr>
        <w:pStyle w:val="Akapitzlist"/>
        <w:numPr>
          <w:ilvl w:val="0"/>
          <w:numId w:val="43"/>
        </w:numPr>
        <w:rPr>
          <w:rFonts w:ascii="Arial" w:hAnsi="Arial" w:cs="Arial"/>
        </w:rPr>
      </w:pPr>
      <w:r w:rsidRPr="00F24194">
        <w:rPr>
          <w:rFonts w:ascii="Arial" w:hAnsi="Arial" w:cs="Arial"/>
        </w:rPr>
        <w:t xml:space="preserve">Załącznik nr 4 - </w:t>
      </w:r>
      <w:r w:rsidR="000D6525" w:rsidRPr="00F24194">
        <w:rPr>
          <w:rFonts w:ascii="Arial" w:hAnsi="Arial" w:cs="Arial"/>
        </w:rPr>
        <w:t xml:space="preserve">Wzór </w:t>
      </w:r>
      <w:r w:rsidR="00E05F4B" w:rsidRPr="00F24194">
        <w:rPr>
          <w:rFonts w:ascii="Arial" w:hAnsi="Arial" w:cs="Arial"/>
        </w:rPr>
        <w:t xml:space="preserve">Raportu Dziennego </w:t>
      </w:r>
      <w:r w:rsidR="000D6525" w:rsidRPr="00F24194">
        <w:rPr>
          <w:rFonts w:ascii="Arial" w:hAnsi="Arial" w:cs="Arial"/>
        </w:rPr>
        <w:t>ewidencji zapisów na sprzedaż Akcji</w:t>
      </w:r>
      <w:r w:rsidR="00EB4ED6" w:rsidRPr="00F24194">
        <w:rPr>
          <w:rFonts w:ascii="Arial" w:hAnsi="Arial" w:cs="Arial"/>
        </w:rPr>
        <w:t>,</w:t>
      </w:r>
    </w:p>
    <w:p w14:paraId="5797879A" w14:textId="2F69F728" w:rsidR="00E05F4B" w:rsidRPr="00F24194" w:rsidRDefault="00E05F4B" w:rsidP="00E05F4B">
      <w:pPr>
        <w:pStyle w:val="Akapitzlist"/>
        <w:numPr>
          <w:ilvl w:val="0"/>
          <w:numId w:val="43"/>
        </w:numPr>
        <w:rPr>
          <w:rFonts w:ascii="Arial" w:hAnsi="Arial" w:cs="Arial"/>
        </w:rPr>
      </w:pPr>
      <w:r w:rsidRPr="00F24194">
        <w:rPr>
          <w:rFonts w:ascii="Arial" w:hAnsi="Arial" w:cs="Arial"/>
        </w:rPr>
        <w:t>Załącznik nr 5 - Wzór Raportu Końcowego ewidencji zapisów na sprzedaż Akcji,</w:t>
      </w:r>
    </w:p>
    <w:p w14:paraId="537D972F" w14:textId="5BC23DF6" w:rsidR="00331AE5" w:rsidRPr="00F24194" w:rsidRDefault="007C2C85" w:rsidP="007C2C85">
      <w:pPr>
        <w:pStyle w:val="Akapitzlist"/>
        <w:numPr>
          <w:ilvl w:val="0"/>
          <w:numId w:val="43"/>
        </w:numPr>
        <w:rPr>
          <w:rFonts w:ascii="Arial" w:hAnsi="Arial" w:cs="Arial"/>
        </w:rPr>
      </w:pPr>
      <w:r w:rsidRPr="00F24194">
        <w:rPr>
          <w:rFonts w:ascii="Arial" w:hAnsi="Arial" w:cs="Arial"/>
        </w:rPr>
        <w:t xml:space="preserve">Załącznik nr </w:t>
      </w:r>
      <w:r w:rsidR="00E05F4B" w:rsidRPr="00F24194">
        <w:rPr>
          <w:rFonts w:ascii="Arial" w:hAnsi="Arial" w:cs="Arial"/>
        </w:rPr>
        <w:t>6</w:t>
      </w:r>
      <w:r w:rsidRPr="00F24194">
        <w:rPr>
          <w:rFonts w:ascii="Arial" w:hAnsi="Arial" w:cs="Arial"/>
        </w:rPr>
        <w:t xml:space="preserve"> </w:t>
      </w:r>
      <w:r w:rsidR="00E05F4B" w:rsidRPr="00F24194">
        <w:rPr>
          <w:rFonts w:ascii="Arial" w:hAnsi="Arial" w:cs="Arial"/>
        </w:rPr>
        <w:t xml:space="preserve">– Wzór </w:t>
      </w:r>
      <w:r w:rsidR="00EB4ED6" w:rsidRPr="00F24194">
        <w:rPr>
          <w:rFonts w:ascii="Arial" w:hAnsi="Arial" w:cs="Arial"/>
        </w:rPr>
        <w:t>List</w:t>
      </w:r>
      <w:r w:rsidR="00E05F4B" w:rsidRPr="00F24194">
        <w:rPr>
          <w:rFonts w:ascii="Arial" w:hAnsi="Arial" w:cs="Arial"/>
        </w:rPr>
        <w:t>y</w:t>
      </w:r>
      <w:r w:rsidR="00EB4ED6" w:rsidRPr="00F24194">
        <w:rPr>
          <w:rFonts w:ascii="Arial" w:hAnsi="Arial" w:cs="Arial"/>
        </w:rPr>
        <w:t xml:space="preserve"> zapis</w:t>
      </w:r>
      <w:r w:rsidR="000D6525" w:rsidRPr="00F24194">
        <w:rPr>
          <w:rFonts w:ascii="Arial" w:hAnsi="Arial" w:cs="Arial"/>
        </w:rPr>
        <w:t>ów</w:t>
      </w:r>
      <w:r w:rsidR="00EB4ED6" w:rsidRPr="00F24194">
        <w:rPr>
          <w:rFonts w:ascii="Arial" w:hAnsi="Arial" w:cs="Arial"/>
        </w:rPr>
        <w:t xml:space="preserve"> na sprzedaż Akcji</w:t>
      </w:r>
      <w:r w:rsidR="000D6525" w:rsidRPr="00F24194">
        <w:rPr>
          <w:rFonts w:ascii="Arial" w:hAnsi="Arial" w:cs="Arial"/>
        </w:rPr>
        <w:t>, które</w:t>
      </w:r>
      <w:r w:rsidR="00EB4ED6" w:rsidRPr="00F24194">
        <w:rPr>
          <w:rFonts w:ascii="Arial" w:hAnsi="Arial" w:cs="Arial"/>
        </w:rPr>
        <w:t xml:space="preserve"> zostaną zrealizowane</w:t>
      </w:r>
      <w:bookmarkStart w:id="1" w:name="_Hlk64022612"/>
      <w:r w:rsidR="00CA535C" w:rsidRPr="00F24194">
        <w:rPr>
          <w:rFonts w:ascii="Arial" w:hAnsi="Arial" w:cs="Arial"/>
        </w:rPr>
        <w:t>.</w:t>
      </w:r>
      <w:bookmarkEnd w:id="1"/>
    </w:p>
    <w:sectPr w:rsidR="00331AE5" w:rsidRPr="00F24194" w:rsidSect="006D0996">
      <w:type w:val="oddPage"/>
      <w:pgSz w:w="11907" w:h="16840"/>
      <w:pgMar w:top="680" w:right="1418" w:bottom="1134" w:left="1418" w:header="425"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D1104" w14:textId="77777777" w:rsidR="009B0E33" w:rsidRDefault="009B0E33">
      <w:r>
        <w:separator/>
      </w:r>
    </w:p>
  </w:endnote>
  <w:endnote w:type="continuationSeparator" w:id="0">
    <w:p w14:paraId="3A233870" w14:textId="77777777" w:rsidR="009B0E33" w:rsidRDefault="009B0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5E5D2" w14:textId="77777777" w:rsidR="009B0E33" w:rsidRDefault="009B0E33">
      <w:r>
        <w:separator/>
      </w:r>
    </w:p>
  </w:footnote>
  <w:footnote w:type="continuationSeparator" w:id="0">
    <w:p w14:paraId="7A801D8F" w14:textId="77777777" w:rsidR="009B0E33" w:rsidRDefault="009B0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1D8D"/>
    <w:multiLevelType w:val="hybridMultilevel"/>
    <w:tmpl w:val="D8500CA4"/>
    <w:lvl w:ilvl="0" w:tplc="61E05F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D50A59"/>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8293E12"/>
    <w:multiLevelType w:val="hybridMultilevel"/>
    <w:tmpl w:val="31FA9812"/>
    <w:lvl w:ilvl="0" w:tplc="D1E85912">
      <w:start w:val="1"/>
      <w:numFmt w:val="decimal"/>
      <w:lvlText w:val="%1)"/>
      <w:lvlJc w:val="left"/>
      <w:pPr>
        <w:tabs>
          <w:tab w:val="num" w:pos="720"/>
        </w:tabs>
        <w:ind w:left="720" w:hanging="360"/>
      </w:pPr>
      <w:rPr>
        <w:rFonts w:ascii="Tahoma" w:hAnsi="Tahoma" w:hint="default"/>
        <w:b w:val="0"/>
        <w:i w:val="0"/>
        <w:sz w:val="20"/>
      </w:rPr>
    </w:lvl>
    <w:lvl w:ilvl="1" w:tplc="8668C358">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8666A34"/>
    <w:multiLevelType w:val="hybridMultilevel"/>
    <w:tmpl w:val="B71AD4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940882"/>
    <w:multiLevelType w:val="hybridMultilevel"/>
    <w:tmpl w:val="2056CDDC"/>
    <w:lvl w:ilvl="0" w:tplc="8E92E700">
      <w:start w:val="1"/>
      <w:numFmt w:val="decimal"/>
      <w:lvlText w:val="1.%1."/>
      <w:lvlJc w:val="left"/>
      <w:pPr>
        <w:tabs>
          <w:tab w:val="num" w:pos="360"/>
        </w:tabs>
        <w:ind w:left="36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744898"/>
    <w:multiLevelType w:val="hybridMultilevel"/>
    <w:tmpl w:val="0742EA30"/>
    <w:lvl w:ilvl="0" w:tplc="5246A1E2">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F20271"/>
    <w:multiLevelType w:val="singleLevel"/>
    <w:tmpl w:val="0BF881AE"/>
    <w:lvl w:ilvl="0">
      <w:start w:val="1"/>
      <w:numFmt w:val="decimal"/>
      <w:lvlText w:val="1.%1."/>
      <w:lvlJc w:val="left"/>
      <w:pPr>
        <w:tabs>
          <w:tab w:val="num" w:pos="360"/>
        </w:tabs>
        <w:ind w:left="360" w:hanging="360"/>
      </w:pPr>
      <w:rPr>
        <w:b w:val="0"/>
        <w:i w:val="0"/>
      </w:rPr>
    </w:lvl>
  </w:abstractNum>
  <w:abstractNum w:abstractNumId="7" w15:restartNumberingAfterBreak="0">
    <w:nsid w:val="145C5371"/>
    <w:multiLevelType w:val="singleLevel"/>
    <w:tmpl w:val="0415000F"/>
    <w:lvl w:ilvl="0">
      <w:start w:val="1"/>
      <w:numFmt w:val="decimal"/>
      <w:lvlText w:val="%1."/>
      <w:lvlJc w:val="left"/>
      <w:pPr>
        <w:tabs>
          <w:tab w:val="num" w:pos="360"/>
        </w:tabs>
        <w:ind w:left="360" w:hanging="360"/>
      </w:pPr>
    </w:lvl>
  </w:abstractNum>
  <w:abstractNum w:abstractNumId="8" w15:restartNumberingAfterBreak="0">
    <w:nsid w:val="1AD17170"/>
    <w:multiLevelType w:val="singleLevel"/>
    <w:tmpl w:val="0415000F"/>
    <w:lvl w:ilvl="0">
      <w:start w:val="1"/>
      <w:numFmt w:val="decimal"/>
      <w:lvlText w:val="%1."/>
      <w:lvlJc w:val="left"/>
      <w:pPr>
        <w:tabs>
          <w:tab w:val="num" w:pos="360"/>
        </w:tabs>
        <w:ind w:left="360" w:hanging="360"/>
      </w:pPr>
    </w:lvl>
  </w:abstractNum>
  <w:abstractNum w:abstractNumId="9" w15:restartNumberingAfterBreak="0">
    <w:nsid w:val="1B8C7758"/>
    <w:multiLevelType w:val="hybridMultilevel"/>
    <w:tmpl w:val="A142DBDA"/>
    <w:lvl w:ilvl="0" w:tplc="F572D25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F44CEC"/>
    <w:multiLevelType w:val="multilevel"/>
    <w:tmpl w:val="677ECF4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1EB82B51"/>
    <w:multiLevelType w:val="hybridMultilevel"/>
    <w:tmpl w:val="E5128A98"/>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F34478D"/>
    <w:multiLevelType w:val="hybridMultilevel"/>
    <w:tmpl w:val="72EE93DA"/>
    <w:lvl w:ilvl="0" w:tplc="2A78B35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3" w15:restartNumberingAfterBreak="0">
    <w:nsid w:val="1F4A04FD"/>
    <w:multiLevelType w:val="hybridMultilevel"/>
    <w:tmpl w:val="191CB8D4"/>
    <w:lvl w:ilvl="0" w:tplc="04150017">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843A12"/>
    <w:multiLevelType w:val="hybridMultilevel"/>
    <w:tmpl w:val="274C17C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44F32AB"/>
    <w:multiLevelType w:val="multilevel"/>
    <w:tmpl w:val="BB3ED9E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5D10F57"/>
    <w:multiLevelType w:val="hybridMultilevel"/>
    <w:tmpl w:val="520C1D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C93867"/>
    <w:multiLevelType w:val="hybridMultilevel"/>
    <w:tmpl w:val="B71AD4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12C272A"/>
    <w:multiLevelType w:val="hybridMultilevel"/>
    <w:tmpl w:val="09CAF6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5C3B9B"/>
    <w:multiLevelType w:val="hybridMultilevel"/>
    <w:tmpl w:val="B71AD4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AF1152"/>
    <w:multiLevelType w:val="hybridMultilevel"/>
    <w:tmpl w:val="7850F7AA"/>
    <w:lvl w:ilvl="0" w:tplc="59A0C71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431668"/>
    <w:multiLevelType w:val="hybridMultilevel"/>
    <w:tmpl w:val="AC34E1D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4681641"/>
    <w:multiLevelType w:val="singleLevel"/>
    <w:tmpl w:val="0415000F"/>
    <w:lvl w:ilvl="0">
      <w:start w:val="1"/>
      <w:numFmt w:val="decimal"/>
      <w:lvlText w:val="%1."/>
      <w:lvlJc w:val="left"/>
      <w:pPr>
        <w:tabs>
          <w:tab w:val="num" w:pos="360"/>
        </w:tabs>
        <w:ind w:left="360" w:hanging="360"/>
      </w:pPr>
    </w:lvl>
  </w:abstractNum>
  <w:abstractNum w:abstractNumId="23" w15:restartNumberingAfterBreak="0">
    <w:nsid w:val="459A5E12"/>
    <w:multiLevelType w:val="singleLevel"/>
    <w:tmpl w:val="63F04F5E"/>
    <w:lvl w:ilvl="0">
      <w:start w:val="1"/>
      <w:numFmt w:val="decimal"/>
      <w:lvlText w:val="%1."/>
      <w:lvlJc w:val="left"/>
      <w:pPr>
        <w:tabs>
          <w:tab w:val="num" w:pos="360"/>
        </w:tabs>
        <w:ind w:left="360" w:hanging="360"/>
      </w:pPr>
      <w:rPr>
        <w:b/>
        <w:i w:val="0"/>
      </w:rPr>
    </w:lvl>
  </w:abstractNum>
  <w:abstractNum w:abstractNumId="24" w15:restartNumberingAfterBreak="0">
    <w:nsid w:val="4BB803F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C0478C9"/>
    <w:multiLevelType w:val="hybridMultilevel"/>
    <w:tmpl w:val="09CAF6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DC37AFD"/>
    <w:multiLevelType w:val="singleLevel"/>
    <w:tmpl w:val="40F6A6A8"/>
    <w:lvl w:ilvl="0">
      <w:start w:val="1"/>
      <w:numFmt w:val="decimal"/>
      <w:lvlText w:val="%1)"/>
      <w:lvlJc w:val="left"/>
      <w:pPr>
        <w:tabs>
          <w:tab w:val="num" w:pos="720"/>
        </w:tabs>
        <w:ind w:left="720" w:hanging="360"/>
      </w:pPr>
      <w:rPr>
        <w:rFonts w:hint="default"/>
      </w:rPr>
    </w:lvl>
  </w:abstractNum>
  <w:abstractNum w:abstractNumId="27" w15:restartNumberingAfterBreak="0">
    <w:nsid w:val="4FD86868"/>
    <w:multiLevelType w:val="singleLevel"/>
    <w:tmpl w:val="8CE016C0"/>
    <w:lvl w:ilvl="0">
      <w:start w:val="1"/>
      <w:numFmt w:val="decimal"/>
      <w:lvlText w:val="%1)"/>
      <w:lvlJc w:val="left"/>
      <w:pPr>
        <w:tabs>
          <w:tab w:val="num" w:pos="360"/>
        </w:tabs>
        <w:ind w:left="360" w:hanging="360"/>
      </w:pPr>
      <w:rPr>
        <w:b w:val="0"/>
        <w:i w:val="0"/>
        <w:sz w:val="22"/>
      </w:rPr>
    </w:lvl>
  </w:abstractNum>
  <w:abstractNum w:abstractNumId="28" w15:restartNumberingAfterBreak="0">
    <w:nsid w:val="50BD21A0"/>
    <w:multiLevelType w:val="hybridMultilevel"/>
    <w:tmpl w:val="42EA5D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053065"/>
    <w:multiLevelType w:val="hybridMultilevel"/>
    <w:tmpl w:val="9D205CA0"/>
    <w:lvl w:ilvl="0" w:tplc="04150001">
      <w:start w:val="1"/>
      <w:numFmt w:val="bullet"/>
      <w:lvlText w:val=""/>
      <w:lvlJc w:val="left"/>
      <w:pPr>
        <w:ind w:left="1065" w:hanging="705"/>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B0B07C6"/>
    <w:multiLevelType w:val="multilevel"/>
    <w:tmpl w:val="BB3ED9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E3F5E5C"/>
    <w:multiLevelType w:val="singleLevel"/>
    <w:tmpl w:val="63F04F5E"/>
    <w:lvl w:ilvl="0">
      <w:start w:val="1"/>
      <w:numFmt w:val="decimal"/>
      <w:lvlText w:val="%1."/>
      <w:lvlJc w:val="left"/>
      <w:pPr>
        <w:tabs>
          <w:tab w:val="num" w:pos="360"/>
        </w:tabs>
        <w:ind w:left="360" w:hanging="360"/>
      </w:pPr>
      <w:rPr>
        <w:b/>
        <w:i w:val="0"/>
      </w:rPr>
    </w:lvl>
  </w:abstractNum>
  <w:abstractNum w:abstractNumId="32" w15:restartNumberingAfterBreak="0">
    <w:nsid w:val="62C271E6"/>
    <w:multiLevelType w:val="hybridMultilevel"/>
    <w:tmpl w:val="93C8CF80"/>
    <w:lvl w:ilvl="0" w:tplc="59A0C71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711885"/>
    <w:multiLevelType w:val="hybridMultilevel"/>
    <w:tmpl w:val="2FAEA54A"/>
    <w:lvl w:ilvl="0" w:tplc="2A78B35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4" w15:restartNumberingAfterBreak="0">
    <w:nsid w:val="67765EA7"/>
    <w:multiLevelType w:val="singleLevel"/>
    <w:tmpl w:val="63F04F5E"/>
    <w:lvl w:ilvl="0">
      <w:start w:val="1"/>
      <w:numFmt w:val="decimal"/>
      <w:lvlText w:val="%1."/>
      <w:lvlJc w:val="left"/>
      <w:pPr>
        <w:tabs>
          <w:tab w:val="num" w:pos="360"/>
        </w:tabs>
        <w:ind w:left="360" w:hanging="360"/>
      </w:pPr>
      <w:rPr>
        <w:b/>
        <w:i w:val="0"/>
      </w:rPr>
    </w:lvl>
  </w:abstractNum>
  <w:abstractNum w:abstractNumId="35" w15:restartNumberingAfterBreak="0">
    <w:nsid w:val="6822275B"/>
    <w:multiLevelType w:val="singleLevel"/>
    <w:tmpl w:val="07D60C30"/>
    <w:lvl w:ilvl="0">
      <w:start w:val="1"/>
      <w:numFmt w:val="decimal"/>
      <w:lvlText w:val="2.%1."/>
      <w:lvlJc w:val="left"/>
      <w:pPr>
        <w:tabs>
          <w:tab w:val="num" w:pos="360"/>
        </w:tabs>
        <w:ind w:left="360" w:hanging="360"/>
      </w:pPr>
    </w:lvl>
  </w:abstractNum>
  <w:abstractNum w:abstractNumId="36" w15:restartNumberingAfterBreak="0">
    <w:nsid w:val="6B920E41"/>
    <w:multiLevelType w:val="hybridMultilevel"/>
    <w:tmpl w:val="92A08EB2"/>
    <w:lvl w:ilvl="0" w:tplc="BA6C59E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2917F88"/>
    <w:multiLevelType w:val="singleLevel"/>
    <w:tmpl w:val="0FFEC49A"/>
    <w:lvl w:ilvl="0">
      <w:start w:val="1"/>
      <w:numFmt w:val="decimal"/>
      <w:lvlText w:val="%1)"/>
      <w:lvlJc w:val="left"/>
      <w:pPr>
        <w:tabs>
          <w:tab w:val="num" w:pos="720"/>
        </w:tabs>
        <w:ind w:left="720" w:hanging="360"/>
      </w:pPr>
      <w:rPr>
        <w:rFonts w:hint="default"/>
      </w:rPr>
    </w:lvl>
  </w:abstractNum>
  <w:abstractNum w:abstractNumId="38" w15:restartNumberingAfterBreak="0">
    <w:nsid w:val="73363F32"/>
    <w:multiLevelType w:val="singleLevel"/>
    <w:tmpl w:val="04150017"/>
    <w:lvl w:ilvl="0">
      <w:start w:val="1"/>
      <w:numFmt w:val="lowerLetter"/>
      <w:lvlText w:val="%1)"/>
      <w:lvlJc w:val="left"/>
      <w:pPr>
        <w:tabs>
          <w:tab w:val="num" w:pos="360"/>
        </w:tabs>
        <w:ind w:left="360" w:hanging="360"/>
      </w:pPr>
      <w:rPr>
        <w:rFonts w:hint="default"/>
      </w:rPr>
    </w:lvl>
  </w:abstractNum>
  <w:abstractNum w:abstractNumId="39" w15:restartNumberingAfterBreak="0">
    <w:nsid w:val="73914676"/>
    <w:multiLevelType w:val="hybridMultilevel"/>
    <w:tmpl w:val="93C8CF80"/>
    <w:lvl w:ilvl="0" w:tplc="59A0C71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907762"/>
    <w:multiLevelType w:val="singleLevel"/>
    <w:tmpl w:val="8CE016C0"/>
    <w:lvl w:ilvl="0">
      <w:start w:val="1"/>
      <w:numFmt w:val="decimal"/>
      <w:lvlText w:val="%1)"/>
      <w:lvlJc w:val="left"/>
      <w:pPr>
        <w:tabs>
          <w:tab w:val="num" w:pos="360"/>
        </w:tabs>
        <w:ind w:left="360" w:hanging="360"/>
      </w:pPr>
      <w:rPr>
        <w:b w:val="0"/>
        <w:i w:val="0"/>
        <w:sz w:val="22"/>
      </w:rPr>
    </w:lvl>
  </w:abstractNum>
  <w:abstractNum w:abstractNumId="41" w15:restartNumberingAfterBreak="0">
    <w:nsid w:val="7CE4101D"/>
    <w:multiLevelType w:val="hybridMultilevel"/>
    <w:tmpl w:val="B7943C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B5060B"/>
    <w:multiLevelType w:val="multilevel"/>
    <w:tmpl w:val="F10A9B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FC85F5D"/>
    <w:multiLevelType w:val="hybridMultilevel"/>
    <w:tmpl w:val="A4C46B36"/>
    <w:lvl w:ilvl="0" w:tplc="D1E85912">
      <w:start w:val="1"/>
      <w:numFmt w:val="decimal"/>
      <w:lvlText w:val="%1)"/>
      <w:lvlJc w:val="left"/>
      <w:pPr>
        <w:tabs>
          <w:tab w:val="num" w:pos="720"/>
        </w:tabs>
        <w:ind w:left="720" w:hanging="360"/>
      </w:pPr>
      <w:rPr>
        <w:rFonts w:ascii="Tahoma" w:hAnsi="Tahoma" w:hint="default"/>
        <w:b w:val="0"/>
        <w:i w:val="0"/>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653725580">
    <w:abstractNumId w:val="40"/>
  </w:num>
  <w:num w:numId="2" w16cid:durableId="1472870372">
    <w:abstractNumId w:val="6"/>
  </w:num>
  <w:num w:numId="3" w16cid:durableId="352653074">
    <w:abstractNumId w:val="35"/>
  </w:num>
  <w:num w:numId="4" w16cid:durableId="338581504">
    <w:abstractNumId w:val="37"/>
  </w:num>
  <w:num w:numId="5" w16cid:durableId="2011374140">
    <w:abstractNumId w:val="34"/>
  </w:num>
  <w:num w:numId="6" w16cid:durableId="1954050390">
    <w:abstractNumId w:val="23"/>
  </w:num>
  <w:num w:numId="7" w16cid:durableId="673529838">
    <w:abstractNumId w:val="22"/>
  </w:num>
  <w:num w:numId="8" w16cid:durableId="997270571">
    <w:abstractNumId w:val="38"/>
  </w:num>
  <w:num w:numId="9" w16cid:durableId="139425715">
    <w:abstractNumId w:val="1"/>
  </w:num>
  <w:num w:numId="10" w16cid:durableId="640425110">
    <w:abstractNumId w:val="26"/>
  </w:num>
  <w:num w:numId="11" w16cid:durableId="119148962">
    <w:abstractNumId w:val="30"/>
  </w:num>
  <w:num w:numId="12" w16cid:durableId="1855415608">
    <w:abstractNumId w:val="15"/>
  </w:num>
  <w:num w:numId="13" w16cid:durableId="934628542">
    <w:abstractNumId w:val="10"/>
  </w:num>
  <w:num w:numId="14" w16cid:durableId="1346982270">
    <w:abstractNumId w:val="27"/>
  </w:num>
  <w:num w:numId="15" w16cid:durableId="1056705466">
    <w:abstractNumId w:val="33"/>
  </w:num>
  <w:num w:numId="16" w16cid:durableId="379135997">
    <w:abstractNumId w:val="12"/>
  </w:num>
  <w:num w:numId="17" w16cid:durableId="839202781">
    <w:abstractNumId w:val="43"/>
  </w:num>
  <w:num w:numId="18" w16cid:durableId="1783525305">
    <w:abstractNumId w:val="2"/>
  </w:num>
  <w:num w:numId="19" w16cid:durableId="16778345">
    <w:abstractNumId w:val="31"/>
  </w:num>
  <w:num w:numId="20" w16cid:durableId="78143777">
    <w:abstractNumId w:val="28"/>
  </w:num>
  <w:num w:numId="21" w16cid:durableId="1700426488">
    <w:abstractNumId w:val="32"/>
  </w:num>
  <w:num w:numId="22" w16cid:durableId="169028646">
    <w:abstractNumId w:val="20"/>
  </w:num>
  <w:num w:numId="23" w16cid:durableId="1790663792">
    <w:abstractNumId w:val="9"/>
  </w:num>
  <w:num w:numId="24" w16cid:durableId="122620174">
    <w:abstractNumId w:val="39"/>
  </w:num>
  <w:num w:numId="25" w16cid:durableId="2018456881">
    <w:abstractNumId w:val="11"/>
  </w:num>
  <w:num w:numId="26" w16cid:durableId="334039799">
    <w:abstractNumId w:val="21"/>
  </w:num>
  <w:num w:numId="27" w16cid:durableId="1726299895">
    <w:abstractNumId w:val="16"/>
  </w:num>
  <w:num w:numId="28" w16cid:durableId="1698584527">
    <w:abstractNumId w:val="36"/>
  </w:num>
  <w:num w:numId="29" w16cid:durableId="1136222938">
    <w:abstractNumId w:val="8"/>
  </w:num>
  <w:num w:numId="30" w16cid:durableId="1821193374">
    <w:abstractNumId w:val="3"/>
  </w:num>
  <w:num w:numId="31" w16cid:durableId="995914621">
    <w:abstractNumId w:val="13"/>
  </w:num>
  <w:num w:numId="32" w16cid:durableId="927621113">
    <w:abstractNumId w:val="7"/>
  </w:num>
  <w:num w:numId="33" w16cid:durableId="190848636">
    <w:abstractNumId w:val="19"/>
  </w:num>
  <w:num w:numId="34" w16cid:durableId="514462271">
    <w:abstractNumId w:val="41"/>
  </w:num>
  <w:num w:numId="35" w16cid:durableId="515385908">
    <w:abstractNumId w:val="18"/>
  </w:num>
  <w:num w:numId="36" w16cid:durableId="912011665">
    <w:abstractNumId w:val="25"/>
  </w:num>
  <w:num w:numId="37" w16cid:durableId="1666544044">
    <w:abstractNumId w:val="5"/>
  </w:num>
  <w:num w:numId="38" w16cid:durableId="1197423733">
    <w:abstractNumId w:val="4"/>
  </w:num>
  <w:num w:numId="39" w16cid:durableId="311563400">
    <w:abstractNumId w:val="24"/>
  </w:num>
  <w:num w:numId="40" w16cid:durableId="55210045">
    <w:abstractNumId w:val="0"/>
  </w:num>
  <w:num w:numId="41" w16cid:durableId="132987774">
    <w:abstractNumId w:val="42"/>
  </w:num>
  <w:num w:numId="42" w16cid:durableId="1315069366">
    <w:abstractNumId w:val="29"/>
  </w:num>
  <w:num w:numId="43" w16cid:durableId="126821228">
    <w:abstractNumId w:val="14"/>
  </w:num>
  <w:num w:numId="44" w16cid:durableId="1010645">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79E"/>
    <w:rsid w:val="000058E1"/>
    <w:rsid w:val="00031EA9"/>
    <w:rsid w:val="0003733E"/>
    <w:rsid w:val="00040319"/>
    <w:rsid w:val="00046CBB"/>
    <w:rsid w:val="00051372"/>
    <w:rsid w:val="0005793D"/>
    <w:rsid w:val="0006022D"/>
    <w:rsid w:val="00060C60"/>
    <w:rsid w:val="00090BF2"/>
    <w:rsid w:val="00091608"/>
    <w:rsid w:val="0009300E"/>
    <w:rsid w:val="00094EFE"/>
    <w:rsid w:val="000B5908"/>
    <w:rsid w:val="000B634B"/>
    <w:rsid w:val="000C0A6D"/>
    <w:rsid w:val="000C5E51"/>
    <w:rsid w:val="000D08C8"/>
    <w:rsid w:val="000D0C3B"/>
    <w:rsid w:val="000D46A0"/>
    <w:rsid w:val="000D6525"/>
    <w:rsid w:val="000D792E"/>
    <w:rsid w:val="000E1CC6"/>
    <w:rsid w:val="000E24CF"/>
    <w:rsid w:val="000E45E2"/>
    <w:rsid w:val="000E6C92"/>
    <w:rsid w:val="000F0671"/>
    <w:rsid w:val="000F0D11"/>
    <w:rsid w:val="000F1CFD"/>
    <w:rsid w:val="000F2FC4"/>
    <w:rsid w:val="000F38D3"/>
    <w:rsid w:val="000F46A9"/>
    <w:rsid w:val="000F7149"/>
    <w:rsid w:val="000F718B"/>
    <w:rsid w:val="00103B3E"/>
    <w:rsid w:val="001101B4"/>
    <w:rsid w:val="00110E58"/>
    <w:rsid w:val="001141D6"/>
    <w:rsid w:val="00125493"/>
    <w:rsid w:val="0012663B"/>
    <w:rsid w:val="001500DB"/>
    <w:rsid w:val="001505FD"/>
    <w:rsid w:val="0015091B"/>
    <w:rsid w:val="001521C7"/>
    <w:rsid w:val="001548BF"/>
    <w:rsid w:val="001578DF"/>
    <w:rsid w:val="0017524C"/>
    <w:rsid w:val="0018262A"/>
    <w:rsid w:val="00182A8B"/>
    <w:rsid w:val="0018480E"/>
    <w:rsid w:val="00184D11"/>
    <w:rsid w:val="001A04A1"/>
    <w:rsid w:val="001A5BCB"/>
    <w:rsid w:val="001B1AB1"/>
    <w:rsid w:val="001B1CB1"/>
    <w:rsid w:val="001B3898"/>
    <w:rsid w:val="001B424F"/>
    <w:rsid w:val="001C0459"/>
    <w:rsid w:val="001C1482"/>
    <w:rsid w:val="001C718B"/>
    <w:rsid w:val="001D09D1"/>
    <w:rsid w:val="001D2B0A"/>
    <w:rsid w:val="001D3B30"/>
    <w:rsid w:val="001E19AE"/>
    <w:rsid w:val="001E612D"/>
    <w:rsid w:val="001E7477"/>
    <w:rsid w:val="001F4997"/>
    <w:rsid w:val="00204D75"/>
    <w:rsid w:val="00204FC9"/>
    <w:rsid w:val="00206ABA"/>
    <w:rsid w:val="002110D1"/>
    <w:rsid w:val="0021556C"/>
    <w:rsid w:val="00222E34"/>
    <w:rsid w:val="0023002F"/>
    <w:rsid w:val="00240A66"/>
    <w:rsid w:val="00243692"/>
    <w:rsid w:val="002575DD"/>
    <w:rsid w:val="00265DB3"/>
    <w:rsid w:val="00267A9B"/>
    <w:rsid w:val="00274AF7"/>
    <w:rsid w:val="00285A3D"/>
    <w:rsid w:val="002924D2"/>
    <w:rsid w:val="00294C47"/>
    <w:rsid w:val="0029613F"/>
    <w:rsid w:val="00297C2B"/>
    <w:rsid w:val="002A1B07"/>
    <w:rsid w:val="002A2D3C"/>
    <w:rsid w:val="002B3776"/>
    <w:rsid w:val="002B4726"/>
    <w:rsid w:val="002C2F98"/>
    <w:rsid w:val="002C4B72"/>
    <w:rsid w:val="002C4F11"/>
    <w:rsid w:val="002E15A8"/>
    <w:rsid w:val="002E534F"/>
    <w:rsid w:val="002F7DBC"/>
    <w:rsid w:val="00305D0C"/>
    <w:rsid w:val="00310AC3"/>
    <w:rsid w:val="00311AF2"/>
    <w:rsid w:val="00313E7B"/>
    <w:rsid w:val="00320EF4"/>
    <w:rsid w:val="00321A2F"/>
    <w:rsid w:val="00326B2D"/>
    <w:rsid w:val="00331AE5"/>
    <w:rsid w:val="003418DA"/>
    <w:rsid w:val="003446CE"/>
    <w:rsid w:val="00352148"/>
    <w:rsid w:val="003556E8"/>
    <w:rsid w:val="0035771D"/>
    <w:rsid w:val="00374663"/>
    <w:rsid w:val="00374E52"/>
    <w:rsid w:val="003838A7"/>
    <w:rsid w:val="003845A9"/>
    <w:rsid w:val="003A5674"/>
    <w:rsid w:val="003B3547"/>
    <w:rsid w:val="003B525F"/>
    <w:rsid w:val="003C34B1"/>
    <w:rsid w:val="003C7231"/>
    <w:rsid w:val="003D049C"/>
    <w:rsid w:val="003D3E9A"/>
    <w:rsid w:val="003E7683"/>
    <w:rsid w:val="00401E7B"/>
    <w:rsid w:val="00405BD3"/>
    <w:rsid w:val="00407E0A"/>
    <w:rsid w:val="00412D2F"/>
    <w:rsid w:val="0042211C"/>
    <w:rsid w:val="00422DC1"/>
    <w:rsid w:val="00424B16"/>
    <w:rsid w:val="00424C60"/>
    <w:rsid w:val="00426743"/>
    <w:rsid w:val="0043352A"/>
    <w:rsid w:val="0044155B"/>
    <w:rsid w:val="00444132"/>
    <w:rsid w:val="004445C9"/>
    <w:rsid w:val="0045683B"/>
    <w:rsid w:val="004604F2"/>
    <w:rsid w:val="00463A82"/>
    <w:rsid w:val="004640C1"/>
    <w:rsid w:val="004658AE"/>
    <w:rsid w:val="00466234"/>
    <w:rsid w:val="00474E9E"/>
    <w:rsid w:val="004802DC"/>
    <w:rsid w:val="00481682"/>
    <w:rsid w:val="00486079"/>
    <w:rsid w:val="004934C6"/>
    <w:rsid w:val="004961B5"/>
    <w:rsid w:val="004A0A13"/>
    <w:rsid w:val="004A0E9B"/>
    <w:rsid w:val="004A4441"/>
    <w:rsid w:val="004A7863"/>
    <w:rsid w:val="004C17A5"/>
    <w:rsid w:val="004C1B65"/>
    <w:rsid w:val="004D7821"/>
    <w:rsid w:val="004E0D39"/>
    <w:rsid w:val="004E2CCD"/>
    <w:rsid w:val="004F47DC"/>
    <w:rsid w:val="00501643"/>
    <w:rsid w:val="00503D65"/>
    <w:rsid w:val="005061D7"/>
    <w:rsid w:val="00506BCA"/>
    <w:rsid w:val="00514101"/>
    <w:rsid w:val="00516414"/>
    <w:rsid w:val="0052040D"/>
    <w:rsid w:val="005227D1"/>
    <w:rsid w:val="005267E2"/>
    <w:rsid w:val="00530533"/>
    <w:rsid w:val="00545E68"/>
    <w:rsid w:val="005506BE"/>
    <w:rsid w:val="0056408B"/>
    <w:rsid w:val="00564746"/>
    <w:rsid w:val="00572587"/>
    <w:rsid w:val="00573D5B"/>
    <w:rsid w:val="00575228"/>
    <w:rsid w:val="00580106"/>
    <w:rsid w:val="0059302C"/>
    <w:rsid w:val="005A0521"/>
    <w:rsid w:val="005A1106"/>
    <w:rsid w:val="005A6D9F"/>
    <w:rsid w:val="005B26CD"/>
    <w:rsid w:val="005B5431"/>
    <w:rsid w:val="005C0DFD"/>
    <w:rsid w:val="005C1F48"/>
    <w:rsid w:val="005C519D"/>
    <w:rsid w:val="005D08AF"/>
    <w:rsid w:val="005D518E"/>
    <w:rsid w:val="005D741D"/>
    <w:rsid w:val="005E112D"/>
    <w:rsid w:val="005E2195"/>
    <w:rsid w:val="005F0192"/>
    <w:rsid w:val="005F0C64"/>
    <w:rsid w:val="005F2BC7"/>
    <w:rsid w:val="005F30C6"/>
    <w:rsid w:val="0060300B"/>
    <w:rsid w:val="006103E4"/>
    <w:rsid w:val="00613488"/>
    <w:rsid w:val="00621801"/>
    <w:rsid w:val="00622502"/>
    <w:rsid w:val="006304AE"/>
    <w:rsid w:val="00651048"/>
    <w:rsid w:val="006553E1"/>
    <w:rsid w:val="00660C26"/>
    <w:rsid w:val="00664A51"/>
    <w:rsid w:val="00672C49"/>
    <w:rsid w:val="00674C14"/>
    <w:rsid w:val="006750D7"/>
    <w:rsid w:val="006975A5"/>
    <w:rsid w:val="006A1686"/>
    <w:rsid w:val="006A4CA4"/>
    <w:rsid w:val="006A6D29"/>
    <w:rsid w:val="006B0122"/>
    <w:rsid w:val="006B0A5B"/>
    <w:rsid w:val="006D0996"/>
    <w:rsid w:val="006D493A"/>
    <w:rsid w:val="006F26AE"/>
    <w:rsid w:val="007039AD"/>
    <w:rsid w:val="0071054A"/>
    <w:rsid w:val="00710F1B"/>
    <w:rsid w:val="00723A7E"/>
    <w:rsid w:val="00723D6F"/>
    <w:rsid w:val="00726A3F"/>
    <w:rsid w:val="0073506E"/>
    <w:rsid w:val="00737C3A"/>
    <w:rsid w:val="00741778"/>
    <w:rsid w:val="00753095"/>
    <w:rsid w:val="00753E1E"/>
    <w:rsid w:val="00755A35"/>
    <w:rsid w:val="007574E7"/>
    <w:rsid w:val="0077290E"/>
    <w:rsid w:val="00776D06"/>
    <w:rsid w:val="00781C9C"/>
    <w:rsid w:val="0078259F"/>
    <w:rsid w:val="00793ECB"/>
    <w:rsid w:val="007A1B01"/>
    <w:rsid w:val="007A4D70"/>
    <w:rsid w:val="007B49A0"/>
    <w:rsid w:val="007C2C85"/>
    <w:rsid w:val="007C484A"/>
    <w:rsid w:val="007C5147"/>
    <w:rsid w:val="007C5C86"/>
    <w:rsid w:val="007C5C8E"/>
    <w:rsid w:val="007D0D31"/>
    <w:rsid w:val="007D0E94"/>
    <w:rsid w:val="007D3E3E"/>
    <w:rsid w:val="007E1B08"/>
    <w:rsid w:val="007F2875"/>
    <w:rsid w:val="007F305E"/>
    <w:rsid w:val="008054FD"/>
    <w:rsid w:val="00805FC9"/>
    <w:rsid w:val="00812600"/>
    <w:rsid w:val="00817A61"/>
    <w:rsid w:val="00823DA0"/>
    <w:rsid w:val="00824833"/>
    <w:rsid w:val="00826403"/>
    <w:rsid w:val="008311EF"/>
    <w:rsid w:val="008334C6"/>
    <w:rsid w:val="00840F66"/>
    <w:rsid w:val="008425F2"/>
    <w:rsid w:val="008427DC"/>
    <w:rsid w:val="008434A0"/>
    <w:rsid w:val="00856473"/>
    <w:rsid w:val="0086004D"/>
    <w:rsid w:val="00872441"/>
    <w:rsid w:val="0087546F"/>
    <w:rsid w:val="00884FF5"/>
    <w:rsid w:val="00887028"/>
    <w:rsid w:val="00894ADE"/>
    <w:rsid w:val="0089620C"/>
    <w:rsid w:val="00897239"/>
    <w:rsid w:val="008B2CCE"/>
    <w:rsid w:val="008B39DA"/>
    <w:rsid w:val="008B6995"/>
    <w:rsid w:val="008C0AE1"/>
    <w:rsid w:val="008D35A0"/>
    <w:rsid w:val="008D7903"/>
    <w:rsid w:val="008E0103"/>
    <w:rsid w:val="008E0FF5"/>
    <w:rsid w:val="008E2A64"/>
    <w:rsid w:val="008E3C0B"/>
    <w:rsid w:val="008E522A"/>
    <w:rsid w:val="008E6740"/>
    <w:rsid w:val="008F23ED"/>
    <w:rsid w:val="008F2CE4"/>
    <w:rsid w:val="008F43EB"/>
    <w:rsid w:val="00901270"/>
    <w:rsid w:val="00904BB1"/>
    <w:rsid w:val="009073CF"/>
    <w:rsid w:val="009108B4"/>
    <w:rsid w:val="00913BE7"/>
    <w:rsid w:val="009149FA"/>
    <w:rsid w:val="0093116C"/>
    <w:rsid w:val="009331AE"/>
    <w:rsid w:val="00940BC4"/>
    <w:rsid w:val="00946EA9"/>
    <w:rsid w:val="009516B8"/>
    <w:rsid w:val="00953303"/>
    <w:rsid w:val="00953BF7"/>
    <w:rsid w:val="00955293"/>
    <w:rsid w:val="00962467"/>
    <w:rsid w:val="00966BA2"/>
    <w:rsid w:val="00974A72"/>
    <w:rsid w:val="009875CA"/>
    <w:rsid w:val="00992548"/>
    <w:rsid w:val="009A360E"/>
    <w:rsid w:val="009B0E33"/>
    <w:rsid w:val="009B1EEC"/>
    <w:rsid w:val="009B23B6"/>
    <w:rsid w:val="009B6A18"/>
    <w:rsid w:val="009C3030"/>
    <w:rsid w:val="009D5B97"/>
    <w:rsid w:val="009E10F4"/>
    <w:rsid w:val="009E3755"/>
    <w:rsid w:val="009E45E2"/>
    <w:rsid w:val="009F17FF"/>
    <w:rsid w:val="009F2AEF"/>
    <w:rsid w:val="009F7524"/>
    <w:rsid w:val="00A04E94"/>
    <w:rsid w:val="00A065C8"/>
    <w:rsid w:val="00A10C4C"/>
    <w:rsid w:val="00A114EE"/>
    <w:rsid w:val="00A24374"/>
    <w:rsid w:val="00A35C8C"/>
    <w:rsid w:val="00A416C8"/>
    <w:rsid w:val="00A41FAE"/>
    <w:rsid w:val="00A47A52"/>
    <w:rsid w:val="00A5717D"/>
    <w:rsid w:val="00A62978"/>
    <w:rsid w:val="00A62FAF"/>
    <w:rsid w:val="00A638A5"/>
    <w:rsid w:val="00A67D93"/>
    <w:rsid w:val="00A70CBE"/>
    <w:rsid w:val="00A80F34"/>
    <w:rsid w:val="00AA60A1"/>
    <w:rsid w:val="00AB462E"/>
    <w:rsid w:val="00AB53EF"/>
    <w:rsid w:val="00AF23FB"/>
    <w:rsid w:val="00B01B1F"/>
    <w:rsid w:val="00B058F0"/>
    <w:rsid w:val="00B05EA3"/>
    <w:rsid w:val="00B07B4B"/>
    <w:rsid w:val="00B1198F"/>
    <w:rsid w:val="00B20049"/>
    <w:rsid w:val="00B23880"/>
    <w:rsid w:val="00B2495F"/>
    <w:rsid w:val="00B2512E"/>
    <w:rsid w:val="00B2644F"/>
    <w:rsid w:val="00B3023E"/>
    <w:rsid w:val="00B34471"/>
    <w:rsid w:val="00B35AA9"/>
    <w:rsid w:val="00B36CB4"/>
    <w:rsid w:val="00B3794C"/>
    <w:rsid w:val="00B54A75"/>
    <w:rsid w:val="00B5579E"/>
    <w:rsid w:val="00B721F8"/>
    <w:rsid w:val="00B752F4"/>
    <w:rsid w:val="00B77389"/>
    <w:rsid w:val="00B835D9"/>
    <w:rsid w:val="00B83F29"/>
    <w:rsid w:val="00B85ECE"/>
    <w:rsid w:val="00B9102B"/>
    <w:rsid w:val="00B96DBB"/>
    <w:rsid w:val="00BA3A73"/>
    <w:rsid w:val="00BB6DE1"/>
    <w:rsid w:val="00BC23DD"/>
    <w:rsid w:val="00BC5E8E"/>
    <w:rsid w:val="00BD0B33"/>
    <w:rsid w:val="00BD4390"/>
    <w:rsid w:val="00BE1EC0"/>
    <w:rsid w:val="00BE698F"/>
    <w:rsid w:val="00BF1C62"/>
    <w:rsid w:val="00C02E8F"/>
    <w:rsid w:val="00C07B96"/>
    <w:rsid w:val="00C07F02"/>
    <w:rsid w:val="00C134F4"/>
    <w:rsid w:val="00C14940"/>
    <w:rsid w:val="00C1676B"/>
    <w:rsid w:val="00C24634"/>
    <w:rsid w:val="00C312B5"/>
    <w:rsid w:val="00C336BA"/>
    <w:rsid w:val="00C347B1"/>
    <w:rsid w:val="00C364A1"/>
    <w:rsid w:val="00C42814"/>
    <w:rsid w:val="00C453EB"/>
    <w:rsid w:val="00C527D5"/>
    <w:rsid w:val="00C54BCF"/>
    <w:rsid w:val="00C56C2F"/>
    <w:rsid w:val="00C64682"/>
    <w:rsid w:val="00C73050"/>
    <w:rsid w:val="00C75621"/>
    <w:rsid w:val="00C91166"/>
    <w:rsid w:val="00C92EE8"/>
    <w:rsid w:val="00CA25F8"/>
    <w:rsid w:val="00CA535C"/>
    <w:rsid w:val="00CA5CEE"/>
    <w:rsid w:val="00CA725F"/>
    <w:rsid w:val="00CB2F73"/>
    <w:rsid w:val="00CB55E0"/>
    <w:rsid w:val="00CB5C79"/>
    <w:rsid w:val="00CC2EDD"/>
    <w:rsid w:val="00CC4BD2"/>
    <w:rsid w:val="00CC7680"/>
    <w:rsid w:val="00CD20BC"/>
    <w:rsid w:val="00CD48A5"/>
    <w:rsid w:val="00CE3CE5"/>
    <w:rsid w:val="00CF0FDE"/>
    <w:rsid w:val="00CF123B"/>
    <w:rsid w:val="00CF3375"/>
    <w:rsid w:val="00D016A5"/>
    <w:rsid w:val="00D130A8"/>
    <w:rsid w:val="00D206FF"/>
    <w:rsid w:val="00D30E3D"/>
    <w:rsid w:val="00D36D04"/>
    <w:rsid w:val="00D5293B"/>
    <w:rsid w:val="00D57D17"/>
    <w:rsid w:val="00D67E86"/>
    <w:rsid w:val="00D70CC3"/>
    <w:rsid w:val="00D72599"/>
    <w:rsid w:val="00D73D67"/>
    <w:rsid w:val="00D73FFE"/>
    <w:rsid w:val="00D83520"/>
    <w:rsid w:val="00D83B57"/>
    <w:rsid w:val="00D87AF4"/>
    <w:rsid w:val="00D87EB7"/>
    <w:rsid w:val="00D90485"/>
    <w:rsid w:val="00D93340"/>
    <w:rsid w:val="00D95CF6"/>
    <w:rsid w:val="00DA0882"/>
    <w:rsid w:val="00DB4D82"/>
    <w:rsid w:val="00DC1DEB"/>
    <w:rsid w:val="00DC666F"/>
    <w:rsid w:val="00DC6E0C"/>
    <w:rsid w:val="00DC7474"/>
    <w:rsid w:val="00DD2DE7"/>
    <w:rsid w:val="00DF20CE"/>
    <w:rsid w:val="00DF34B5"/>
    <w:rsid w:val="00E01E9C"/>
    <w:rsid w:val="00E05F4B"/>
    <w:rsid w:val="00E15671"/>
    <w:rsid w:val="00E15B2C"/>
    <w:rsid w:val="00E161DF"/>
    <w:rsid w:val="00E2052F"/>
    <w:rsid w:val="00E22644"/>
    <w:rsid w:val="00E272A8"/>
    <w:rsid w:val="00E273C2"/>
    <w:rsid w:val="00E30430"/>
    <w:rsid w:val="00E311A1"/>
    <w:rsid w:val="00E37CED"/>
    <w:rsid w:val="00E470A3"/>
    <w:rsid w:val="00E50FA2"/>
    <w:rsid w:val="00E548BA"/>
    <w:rsid w:val="00E73681"/>
    <w:rsid w:val="00E73ED2"/>
    <w:rsid w:val="00E7489A"/>
    <w:rsid w:val="00E86691"/>
    <w:rsid w:val="00E91352"/>
    <w:rsid w:val="00E9595F"/>
    <w:rsid w:val="00E96DA6"/>
    <w:rsid w:val="00EA39F7"/>
    <w:rsid w:val="00EB4EC6"/>
    <w:rsid w:val="00EB4ED6"/>
    <w:rsid w:val="00EB70C6"/>
    <w:rsid w:val="00EC7DB5"/>
    <w:rsid w:val="00ED1CE3"/>
    <w:rsid w:val="00EE5DB0"/>
    <w:rsid w:val="00EE739B"/>
    <w:rsid w:val="00EF2FAF"/>
    <w:rsid w:val="00F063F3"/>
    <w:rsid w:val="00F154A4"/>
    <w:rsid w:val="00F24194"/>
    <w:rsid w:val="00F26BD9"/>
    <w:rsid w:val="00F3506A"/>
    <w:rsid w:val="00F40921"/>
    <w:rsid w:val="00F41822"/>
    <w:rsid w:val="00F43C17"/>
    <w:rsid w:val="00F50B29"/>
    <w:rsid w:val="00F50CB3"/>
    <w:rsid w:val="00F53EE1"/>
    <w:rsid w:val="00F60964"/>
    <w:rsid w:val="00F74D13"/>
    <w:rsid w:val="00F766B3"/>
    <w:rsid w:val="00F82CF9"/>
    <w:rsid w:val="00F85B43"/>
    <w:rsid w:val="00F92F31"/>
    <w:rsid w:val="00F93D3F"/>
    <w:rsid w:val="00FB0408"/>
    <w:rsid w:val="00FB5C50"/>
    <w:rsid w:val="00FC0487"/>
    <w:rsid w:val="00FD685A"/>
    <w:rsid w:val="00FE176D"/>
    <w:rsid w:val="00FE7AB8"/>
    <w:rsid w:val="00FF1B94"/>
    <w:rsid w:val="00FF33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2AC8A1"/>
  <w15:chartTrackingRefBased/>
  <w15:docId w15:val="{432E4CAC-7579-47C9-B6A0-7189B5D3A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1E7B"/>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pPr>
      <w:keepNext/>
      <w:outlineLvl w:val="1"/>
    </w:pPr>
    <w:rPr>
      <w:rFonts w:ascii="Arial Narrow" w:hAnsi="Arial Narrow"/>
      <w:b/>
      <w:sz w:val="16"/>
    </w:rPr>
  </w:style>
  <w:style w:type="paragraph" w:styleId="Nagwek3">
    <w:name w:val="heading 3"/>
    <w:basedOn w:val="Normalny"/>
    <w:next w:val="Normalny"/>
    <w:qFormat/>
    <w:pPr>
      <w:keepNext/>
      <w:outlineLvl w:val="2"/>
    </w:pPr>
    <w:rPr>
      <w:b/>
      <w:sz w:val="32"/>
    </w:rPr>
  </w:style>
  <w:style w:type="paragraph" w:styleId="Nagwek4">
    <w:name w:val="heading 4"/>
    <w:basedOn w:val="Normalny"/>
    <w:next w:val="Normalny"/>
    <w:qFormat/>
    <w:pPr>
      <w:keepNext/>
      <w:jc w:val="both"/>
      <w:outlineLvl w:val="3"/>
    </w:pPr>
    <w:rPr>
      <w:sz w:val="28"/>
    </w:rPr>
  </w:style>
  <w:style w:type="paragraph" w:styleId="Nagwek5">
    <w:name w:val="heading 5"/>
    <w:basedOn w:val="Normalny"/>
    <w:next w:val="Normalny"/>
    <w:qFormat/>
    <w:pPr>
      <w:keepNext/>
      <w:jc w:val="both"/>
      <w:outlineLvl w:val="4"/>
    </w:pPr>
    <w:rPr>
      <w:rFonts w:ascii="Arial" w:hAnsi="Arial"/>
      <w:b/>
      <w:sz w:val="22"/>
    </w:rPr>
  </w:style>
  <w:style w:type="paragraph" w:styleId="Nagwek6">
    <w:name w:val="heading 6"/>
    <w:basedOn w:val="Normalny"/>
    <w:next w:val="Normalny"/>
    <w:qFormat/>
    <w:pPr>
      <w:keepNext/>
      <w:jc w:val="center"/>
      <w:outlineLvl w:val="5"/>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rPr>
      <w:rFonts w:ascii="Courier New" w:hAnsi="Courier New"/>
    </w:rPr>
  </w:style>
  <w:style w:type="paragraph" w:styleId="Tekstblokowy">
    <w:name w:val="Block Text"/>
    <w:basedOn w:val="Normalny"/>
    <w:semiHidden/>
    <w:pPr>
      <w:spacing w:after="60"/>
      <w:ind w:left="720" w:right="-79"/>
      <w:jc w:val="both"/>
    </w:pPr>
    <w:rPr>
      <w:rFonts w:ascii="Arial Narrow" w:hAnsi="Arial Narrow"/>
    </w:rPr>
  </w:style>
  <w:style w:type="character" w:styleId="Hipercze">
    <w:name w:val="Hyperlink"/>
    <w:semiHidden/>
    <w:rPr>
      <w:color w:val="0000FF"/>
      <w:u w:val="single"/>
    </w:rPr>
  </w:style>
  <w:style w:type="paragraph" w:styleId="Tekstpodstawowy">
    <w:name w:val="Body Text"/>
    <w:basedOn w:val="Normalny"/>
    <w:semiHidden/>
    <w:rPr>
      <w:b/>
      <w:sz w:val="24"/>
    </w:rPr>
  </w:style>
  <w:style w:type="paragraph" w:styleId="Tekstpodstawowy2">
    <w:name w:val="Body Text 2"/>
    <w:basedOn w:val="Normalny"/>
    <w:semiHidden/>
    <w:rPr>
      <w:sz w:val="22"/>
    </w:rPr>
  </w:style>
  <w:style w:type="paragraph" w:styleId="Nagwek">
    <w:name w:val="header"/>
    <w:basedOn w:val="Normalny"/>
    <w:semiHidden/>
    <w:pPr>
      <w:tabs>
        <w:tab w:val="center" w:pos="4536"/>
        <w:tab w:val="right" w:pos="9072"/>
      </w:tabs>
    </w:pPr>
  </w:style>
  <w:style w:type="paragraph" w:styleId="Tekstpodstawowy3">
    <w:name w:val="Body Text 3"/>
    <w:basedOn w:val="Normalny"/>
    <w:semiHidden/>
    <w:rPr>
      <w:sz w:val="18"/>
    </w:rPr>
  </w:style>
  <w:style w:type="character" w:styleId="Odwoanieprzypisudolnego">
    <w:name w:val="footnote reference"/>
    <w:semiHidden/>
    <w:rPr>
      <w:vertAlign w:val="superscript"/>
    </w:rPr>
  </w:style>
  <w:style w:type="paragraph" w:styleId="Tekstpodstawowywcity">
    <w:name w:val="Body Text Indent"/>
    <w:basedOn w:val="Normalny"/>
    <w:semiHidden/>
    <w:pPr>
      <w:ind w:left="426"/>
      <w:jc w:val="both"/>
    </w:pPr>
    <w:rPr>
      <w:rFonts w:ascii="Arial" w:hAnsi="Arial"/>
    </w:rPr>
  </w:style>
  <w:style w:type="paragraph" w:styleId="Tekstprzypisudolnego">
    <w:name w:val="footnote text"/>
    <w:basedOn w:val="Normalny"/>
    <w:semiHidden/>
  </w:style>
  <w:style w:type="paragraph" w:styleId="Legenda">
    <w:name w:val="caption"/>
    <w:basedOn w:val="Normalny"/>
    <w:next w:val="Normalny"/>
    <w:qFormat/>
    <w:rPr>
      <w:b/>
      <w:sz w:val="24"/>
    </w:rPr>
  </w:style>
  <w:style w:type="paragraph" w:styleId="Tytu">
    <w:name w:val="Title"/>
    <w:basedOn w:val="Normalny"/>
    <w:qFormat/>
    <w:pPr>
      <w:ind w:left="5664"/>
      <w:jc w:val="center"/>
    </w:pPr>
    <w:rPr>
      <w:rFonts w:ascii="Arial Narrow" w:hAnsi="Arial Narrow"/>
      <w:b/>
      <w:sz w:val="32"/>
    </w:rPr>
  </w:style>
  <w:style w:type="character" w:styleId="Numerstrony">
    <w:name w:val="page number"/>
    <w:basedOn w:val="Domylnaczcionkaakapitu"/>
    <w:semiHidden/>
  </w:style>
  <w:style w:type="paragraph" w:styleId="Stopka">
    <w:name w:val="footer"/>
    <w:basedOn w:val="Normalny"/>
    <w:semiHidden/>
    <w:pPr>
      <w:tabs>
        <w:tab w:val="center" w:pos="4536"/>
        <w:tab w:val="right" w:pos="9072"/>
      </w:tabs>
    </w:pPr>
  </w:style>
  <w:style w:type="paragraph" w:styleId="Lista">
    <w:name w:val="List"/>
    <w:basedOn w:val="Normalny"/>
    <w:semiHidden/>
    <w:pPr>
      <w:ind w:left="283" w:hanging="283"/>
    </w:pPr>
    <w:rPr>
      <w:sz w:val="24"/>
    </w:rPr>
  </w:style>
  <w:style w:type="paragraph" w:styleId="Tekstdymka">
    <w:name w:val="Balloon Text"/>
    <w:basedOn w:val="Normalny"/>
    <w:link w:val="TekstdymkaZnak"/>
    <w:uiPriority w:val="99"/>
    <w:semiHidden/>
    <w:unhideWhenUsed/>
    <w:rsid w:val="00B5579E"/>
    <w:rPr>
      <w:rFonts w:ascii="Tahoma" w:hAnsi="Tahoma"/>
      <w:sz w:val="16"/>
      <w:szCs w:val="16"/>
      <w:lang w:val="x-none" w:eastAsia="x-none"/>
    </w:rPr>
  </w:style>
  <w:style w:type="character" w:customStyle="1" w:styleId="TekstdymkaZnak">
    <w:name w:val="Tekst dymka Znak"/>
    <w:link w:val="Tekstdymka"/>
    <w:uiPriority w:val="99"/>
    <w:semiHidden/>
    <w:rsid w:val="00B5579E"/>
    <w:rPr>
      <w:rFonts w:ascii="Tahoma" w:hAnsi="Tahoma" w:cs="Tahoma"/>
      <w:sz w:val="16"/>
      <w:szCs w:val="16"/>
    </w:rPr>
  </w:style>
  <w:style w:type="character" w:styleId="Odwoaniedokomentarza">
    <w:name w:val="annotation reference"/>
    <w:uiPriority w:val="99"/>
    <w:semiHidden/>
    <w:unhideWhenUsed/>
    <w:rsid w:val="00674C14"/>
    <w:rPr>
      <w:sz w:val="16"/>
      <w:szCs w:val="16"/>
    </w:rPr>
  </w:style>
  <w:style w:type="paragraph" w:styleId="Tekstkomentarza">
    <w:name w:val="annotation text"/>
    <w:basedOn w:val="Normalny"/>
    <w:link w:val="TekstkomentarzaZnak"/>
    <w:uiPriority w:val="99"/>
    <w:semiHidden/>
    <w:unhideWhenUsed/>
    <w:rsid w:val="00674C14"/>
  </w:style>
  <w:style w:type="character" w:customStyle="1" w:styleId="TekstkomentarzaZnak">
    <w:name w:val="Tekst komentarza Znak"/>
    <w:basedOn w:val="Domylnaczcionkaakapitu"/>
    <w:link w:val="Tekstkomentarza"/>
    <w:uiPriority w:val="99"/>
    <w:semiHidden/>
    <w:rsid w:val="00674C14"/>
  </w:style>
  <w:style w:type="paragraph" w:styleId="Tematkomentarza">
    <w:name w:val="annotation subject"/>
    <w:basedOn w:val="Tekstkomentarza"/>
    <w:next w:val="Tekstkomentarza"/>
    <w:link w:val="TematkomentarzaZnak"/>
    <w:uiPriority w:val="99"/>
    <w:semiHidden/>
    <w:unhideWhenUsed/>
    <w:rsid w:val="00674C14"/>
    <w:rPr>
      <w:b/>
      <w:bCs/>
    </w:rPr>
  </w:style>
  <w:style w:type="character" w:customStyle="1" w:styleId="TematkomentarzaZnak">
    <w:name w:val="Temat komentarza Znak"/>
    <w:link w:val="Tematkomentarza"/>
    <w:uiPriority w:val="99"/>
    <w:semiHidden/>
    <w:rsid w:val="00674C14"/>
    <w:rPr>
      <w:b/>
      <w:bCs/>
    </w:rPr>
  </w:style>
  <w:style w:type="character" w:customStyle="1" w:styleId="ZwykytekstZnak">
    <w:name w:val="Zwykły tekst Znak"/>
    <w:link w:val="Zwykytekst"/>
    <w:uiPriority w:val="99"/>
    <w:rsid w:val="00840F66"/>
    <w:rPr>
      <w:rFonts w:ascii="Courier New" w:hAnsi="Courier New"/>
    </w:rPr>
  </w:style>
  <w:style w:type="paragraph" w:styleId="Akapitzlist">
    <w:name w:val="List Paragraph"/>
    <w:basedOn w:val="Normalny"/>
    <w:uiPriority w:val="34"/>
    <w:qFormat/>
    <w:rsid w:val="00110E58"/>
    <w:pPr>
      <w:ind w:left="720"/>
      <w:contextualSpacing/>
    </w:pPr>
  </w:style>
  <w:style w:type="character" w:styleId="Nierozpoznanawzmianka">
    <w:name w:val="Unresolved Mention"/>
    <w:basedOn w:val="Domylnaczcionkaakapitu"/>
    <w:uiPriority w:val="99"/>
    <w:semiHidden/>
    <w:unhideWhenUsed/>
    <w:rsid w:val="00CA535C"/>
    <w:rPr>
      <w:color w:val="605E5C"/>
      <w:shd w:val="clear" w:color="auto" w:fill="E1DFDD"/>
    </w:rPr>
  </w:style>
  <w:style w:type="table" w:styleId="Tabela-Siatka">
    <w:name w:val="Table Grid"/>
    <w:basedOn w:val="Standardowy"/>
    <w:rsid w:val="00FB0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231868">
      <w:bodyDiv w:val="1"/>
      <w:marLeft w:val="0"/>
      <w:marRight w:val="0"/>
      <w:marTop w:val="0"/>
      <w:marBottom w:val="0"/>
      <w:divBdr>
        <w:top w:val="none" w:sz="0" w:space="0" w:color="auto"/>
        <w:left w:val="none" w:sz="0" w:space="0" w:color="auto"/>
        <w:bottom w:val="none" w:sz="0" w:space="0" w:color="auto"/>
        <w:right w:val="none" w:sz="0" w:space="0" w:color="auto"/>
      </w:divBdr>
    </w:div>
    <w:div w:id="1535074694">
      <w:bodyDiv w:val="1"/>
      <w:marLeft w:val="0"/>
      <w:marRight w:val="0"/>
      <w:marTop w:val="0"/>
      <w:marBottom w:val="0"/>
      <w:divBdr>
        <w:top w:val="none" w:sz="0" w:space="0" w:color="auto"/>
        <w:left w:val="none" w:sz="0" w:space="0" w:color="auto"/>
        <w:bottom w:val="none" w:sz="0" w:space="0" w:color="auto"/>
        <w:right w:val="none" w:sz="0" w:space="0" w:color="auto"/>
      </w:divBdr>
    </w:div>
    <w:div w:id="174083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trigo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r@trigo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6A749-F1A9-456B-A696-FBA6F4845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1771</Words>
  <Characters>10630</Characters>
  <Application>Microsoft Office Word</Application>
  <DocSecurity>0</DocSecurity>
  <Lines>88</Lines>
  <Paragraphs>24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PROCEDURA POSTĘPOWANIA </vt:lpstr>
    </vt:vector>
  </TitlesOfParts>
  <Company/>
  <LinksUpToDate>false</LinksUpToDate>
  <CharactersWithSpaces>12377</CharactersWithSpaces>
  <SharedDoc>false</SharedDoc>
  <HLinks>
    <vt:vector size="6" baseType="variant">
      <vt:variant>
        <vt:i4>1769563</vt:i4>
      </vt:variant>
      <vt:variant>
        <vt:i4>0</vt:i4>
      </vt:variant>
      <vt:variant>
        <vt:i4>0</vt:i4>
      </vt:variant>
      <vt:variant>
        <vt:i4>5</vt:i4>
      </vt:variant>
      <vt:variant>
        <vt:lpwstr>http://www.trigon.pl/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miroslaw.gruca@trigon.pl</dc:creator>
  <cp:keywords/>
  <cp:lastModifiedBy>Mirosław Gruca</cp:lastModifiedBy>
  <cp:revision>4</cp:revision>
  <cp:lastPrinted>2022-05-31T12:42:00Z</cp:lastPrinted>
  <dcterms:created xsi:type="dcterms:W3CDTF">2022-06-30T12:30:00Z</dcterms:created>
  <dcterms:modified xsi:type="dcterms:W3CDTF">2022-06-30T12:51:00Z</dcterms:modified>
</cp:coreProperties>
</file>