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05BD" w14:textId="77777777" w:rsidR="005F0192" w:rsidRPr="003D3E9A" w:rsidRDefault="001521C7">
      <w:pPr>
        <w:pStyle w:val="Zwykytekst"/>
        <w:jc w:val="center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ZASADY SKŁADANIA ZAPISÓW</w:t>
      </w:r>
    </w:p>
    <w:p w14:paraId="0E7EF496" w14:textId="5D6A1FAF" w:rsidR="001521C7" w:rsidRPr="003D3E9A" w:rsidRDefault="005F0192">
      <w:pPr>
        <w:pStyle w:val="Zwykytekst"/>
        <w:jc w:val="center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sprzedaż akcji </w:t>
      </w:r>
      <w:r w:rsidR="009331A9" w:rsidRPr="009331A9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DROZAPOL-PROFIL </w:t>
      </w:r>
      <w:r w:rsidR="007A536D"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SPÓŁKA </w:t>
      </w:r>
      <w:r w:rsidR="000C5E51"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AKCYJNA</w:t>
      </w:r>
    </w:p>
    <w:p w14:paraId="3779D890" w14:textId="49CB01C9" w:rsidR="00E15B2C" w:rsidRPr="003D3E9A" w:rsidRDefault="001521C7">
      <w:pPr>
        <w:pStyle w:val="Zwykytekst"/>
        <w:jc w:val="center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ramach publicznego wezwania </w:t>
      </w:r>
      <w:r w:rsidR="005F0192"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ogłoszonego w dniu </w:t>
      </w:r>
      <w:r w:rsidR="009331A9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="00014B92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331A9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lutego</w:t>
      </w:r>
      <w:r w:rsidR="0005793D" w:rsidRPr="0005793D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9331A9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5793D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0192"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</w:t>
      </w:r>
    </w:p>
    <w:p w14:paraId="5875DD62" w14:textId="77777777" w:rsidR="005F0192" w:rsidRPr="003D3E9A" w:rsidRDefault="005F0192">
      <w:pPr>
        <w:pStyle w:val="Zwykytekst"/>
        <w:jc w:val="center"/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pośrednictwem</w:t>
      </w:r>
      <w:r w:rsidR="008334C6"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6CBB"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TRIGON </w:t>
      </w:r>
      <w:r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Domu Maklerskiego S</w:t>
      </w:r>
      <w:r w:rsidR="007D3E3E"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7D3E3E"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D3E9A">
        <w:rPr>
          <w:rFonts w:ascii="Arial Narrow" w:hAnsi="Arial Narrow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CBAE6F9" w14:textId="77777777" w:rsidR="001521C7" w:rsidRPr="003D3E9A" w:rsidRDefault="001521C7" w:rsidP="001521C7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693BA749" w14:textId="2C51B9B3" w:rsidR="005F0192" w:rsidRPr="003D3E9A" w:rsidRDefault="001521C7" w:rsidP="001521C7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Treść publicznego wezwania do zapisywania się na sprzedaż akcji </w:t>
      </w:r>
      <w:r w:rsidR="00EF4E13" w:rsidRPr="00EF4E13">
        <w:rPr>
          <w:rFonts w:ascii="Arial Narrow" w:hAnsi="Arial Narrow" w:cs="TimesNewRoman,Bold"/>
          <w:color w:val="000000"/>
          <w:sz w:val="22"/>
          <w:szCs w:val="22"/>
        </w:rPr>
        <w:t xml:space="preserve">Drozapol-Profil </w:t>
      </w:r>
      <w:r w:rsidR="000C5E51" w:rsidRPr="003D3E9A">
        <w:rPr>
          <w:rFonts w:ascii="Arial Narrow" w:hAnsi="Arial Narrow" w:cs="Tahoma"/>
          <w:sz w:val="22"/>
          <w:szCs w:val="22"/>
        </w:rPr>
        <w:t xml:space="preserve">Spółka Akcyjna </w:t>
      </w:r>
      <w:r w:rsidR="00B20049" w:rsidRPr="003D3E9A">
        <w:rPr>
          <w:rFonts w:ascii="Arial Narrow" w:hAnsi="Arial Narrow" w:cs="Tahoma"/>
          <w:sz w:val="22"/>
          <w:szCs w:val="22"/>
        </w:rPr>
        <w:t>ogłoszona</w:t>
      </w:r>
      <w:r w:rsidRPr="003D3E9A">
        <w:rPr>
          <w:rFonts w:ascii="Arial Narrow" w:hAnsi="Arial Narrow" w:cs="Tahoma"/>
          <w:sz w:val="22"/>
          <w:szCs w:val="22"/>
        </w:rPr>
        <w:t xml:space="preserve"> w dniu </w:t>
      </w:r>
      <w:r w:rsidR="001F38E9">
        <w:rPr>
          <w:rFonts w:ascii="Arial Narrow" w:hAnsi="Arial Narrow" w:cs="TimesNewRoman,Bold"/>
          <w:color w:val="000000"/>
          <w:sz w:val="22"/>
          <w:szCs w:val="22"/>
        </w:rPr>
        <w:t>29 lutego 2024</w:t>
      </w:r>
      <w:r w:rsidR="00A37E37" w:rsidRPr="00A37E37">
        <w:rPr>
          <w:rFonts w:ascii="Arial Narrow" w:hAnsi="Arial Narrow" w:cs="TimesNewRoman,Bold"/>
          <w:color w:val="000000"/>
          <w:sz w:val="22"/>
          <w:szCs w:val="22"/>
        </w:rPr>
        <w:t xml:space="preserve"> </w:t>
      </w:r>
      <w:r w:rsidRPr="003D3E9A">
        <w:rPr>
          <w:rFonts w:ascii="Arial Narrow" w:hAnsi="Arial Narrow" w:cs="Tahoma"/>
          <w:sz w:val="22"/>
          <w:szCs w:val="22"/>
        </w:rPr>
        <w:t>r.</w:t>
      </w:r>
      <w:r w:rsidR="00E15B2C" w:rsidRPr="003D3E9A">
        <w:rPr>
          <w:rFonts w:ascii="Arial Narrow" w:hAnsi="Arial Narrow" w:cs="Tahoma"/>
          <w:sz w:val="22"/>
          <w:szCs w:val="22"/>
        </w:rPr>
        <w:t xml:space="preserve"> </w:t>
      </w:r>
      <w:r w:rsidRPr="003D3E9A">
        <w:rPr>
          <w:rFonts w:ascii="Arial Narrow" w:hAnsi="Arial Narrow" w:cs="Tahoma"/>
          <w:sz w:val="22"/>
          <w:szCs w:val="22"/>
        </w:rPr>
        <w:t>stanowi jedyny prawnie wiążący dokument zawierający informacje na temat tego wezwania</w:t>
      </w:r>
      <w:r w:rsidR="00BE1EC0" w:rsidRPr="003D3E9A">
        <w:rPr>
          <w:rFonts w:ascii="Arial Narrow" w:hAnsi="Arial Narrow" w:cs="Tahoma"/>
          <w:sz w:val="22"/>
          <w:szCs w:val="22"/>
        </w:rPr>
        <w:t>, z zastrzeżeniem jej ewentualnych późniejszych zmian, które zostaną opublikowane w takim samym trybie</w:t>
      </w:r>
      <w:r w:rsidRPr="003D3E9A">
        <w:rPr>
          <w:rFonts w:ascii="Arial Narrow" w:hAnsi="Arial Narrow" w:cs="Tahoma"/>
          <w:sz w:val="22"/>
          <w:szCs w:val="22"/>
        </w:rPr>
        <w:t>. Niniejszy dokument pełni jedynie funkcję informacyjną, a w razie jego sprzeczności z treścią wezwania pierwszeństwo mają zapisy przewidziane w treści wezwania. Wezwanie skierowane jest do wszystkich akcjonariuszy Spółki. Wezwanie, jak również czynności podejmowane w odpowiedzi na Wezwanie, podlegają prawu polskiemu. Wezwanie nie jest skierowane do podmiotów, w przypadku których w celu złożenia zapisów na sprzedaż Akcji wymagane jest sporządzenie dokumentu ofertowego, dokonanie rejestracji lub podjęcie innych czynności poza czynnościami przewidzianymi w prawie polskim. Dokument wezwania nie może być rozpowszechniany w innym państwie, jeżeli jego dystrybucja zależeć będzie od podjęcia czynności innych niż przewidziane w prawie polskim albo gdy mogł</w:t>
      </w:r>
      <w:r w:rsidR="00466234" w:rsidRPr="003D3E9A">
        <w:rPr>
          <w:rFonts w:ascii="Arial Narrow" w:hAnsi="Arial Narrow" w:cs="Tahoma"/>
          <w:sz w:val="22"/>
          <w:szCs w:val="22"/>
        </w:rPr>
        <w:t>o</w:t>
      </w:r>
      <w:r w:rsidRPr="003D3E9A">
        <w:rPr>
          <w:rFonts w:ascii="Arial Narrow" w:hAnsi="Arial Narrow" w:cs="Tahoma"/>
          <w:sz w:val="22"/>
          <w:szCs w:val="22"/>
        </w:rPr>
        <w:t>by to doprowadzić do naruszenia przepisów obowiązujących w tym państwie.</w:t>
      </w:r>
    </w:p>
    <w:p w14:paraId="308D8AA4" w14:textId="77777777" w:rsidR="005F0192" w:rsidRPr="003D3E9A" w:rsidRDefault="005F0192">
      <w:pPr>
        <w:pStyle w:val="Zwykytekst"/>
        <w:tabs>
          <w:tab w:val="num" w:pos="360"/>
        </w:tabs>
        <w:ind w:left="360" w:hanging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0C775E" w14:textId="77777777" w:rsidR="005F0192" w:rsidRPr="003D3E9A" w:rsidRDefault="005F0192">
      <w:pPr>
        <w:pStyle w:val="Zwykytekst"/>
        <w:tabs>
          <w:tab w:val="num" w:pos="360"/>
        </w:tabs>
        <w:ind w:left="360" w:hanging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INFORMACJE OGÓLNE</w:t>
      </w:r>
    </w:p>
    <w:p w14:paraId="164C170F" w14:textId="77777777" w:rsidR="005F0192" w:rsidRPr="003D3E9A" w:rsidRDefault="005F0192">
      <w:pPr>
        <w:pStyle w:val="Zwykytekst"/>
        <w:jc w:val="both"/>
        <w:rPr>
          <w:rFonts w:ascii="Arial Narrow" w:hAnsi="Arial Narrow" w:cs="Tahoma"/>
          <w:b/>
          <w:sz w:val="22"/>
          <w:szCs w:val="22"/>
        </w:rPr>
      </w:pPr>
    </w:p>
    <w:p w14:paraId="001D5FFD" w14:textId="77777777" w:rsidR="005F0192" w:rsidRPr="003D3E9A" w:rsidRDefault="005F0192" w:rsidP="00E86691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</w:rPr>
        <w:t>[WZYWAJĄCY]</w:t>
      </w:r>
    </w:p>
    <w:p w14:paraId="01F80F9B" w14:textId="77777777" w:rsidR="005F0192" w:rsidRPr="003D3E9A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410D243C" w14:textId="24140617" w:rsidR="00F41822" w:rsidRPr="00D758C5" w:rsidRDefault="0086004D" w:rsidP="00D758C5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Wezwanie ogłaszane jest przez</w:t>
      </w:r>
      <w:r w:rsidR="00D758C5">
        <w:rPr>
          <w:rFonts w:ascii="Arial Narrow" w:hAnsi="Arial Narrow" w:cs="Tahoma"/>
          <w:sz w:val="22"/>
          <w:szCs w:val="22"/>
        </w:rPr>
        <w:t xml:space="preserve"> </w:t>
      </w:r>
      <w:r w:rsidR="00814E87" w:rsidRPr="00814E87">
        <w:rPr>
          <w:rFonts w:ascii="Arial Narrow" w:hAnsi="Arial Narrow" w:cs="TimesNewRoman,Bold"/>
          <w:color w:val="000000"/>
          <w:sz w:val="22"/>
          <w:szCs w:val="22"/>
        </w:rPr>
        <w:t>Drozapol-Profil S.A.</w:t>
      </w:r>
      <w:r w:rsidR="00814E87">
        <w:rPr>
          <w:rFonts w:ascii="Arial Narrow" w:hAnsi="Arial Narrow" w:cs="TimesNewRoman,Bold"/>
          <w:color w:val="000000"/>
          <w:sz w:val="22"/>
          <w:szCs w:val="22"/>
        </w:rPr>
        <w:t xml:space="preserve">, Wojciecha </w:t>
      </w:r>
      <w:r w:rsidR="003A2F29">
        <w:rPr>
          <w:rFonts w:ascii="Arial Narrow" w:hAnsi="Arial Narrow" w:cs="TimesNewRoman,Bold"/>
          <w:color w:val="000000"/>
          <w:sz w:val="22"/>
          <w:szCs w:val="22"/>
        </w:rPr>
        <w:t>Rybkę, Grażynę Rybkę oraz DP Invest Sp. z o.o.</w:t>
      </w:r>
      <w:r w:rsidR="002F42FA" w:rsidRPr="002F42FA">
        <w:rPr>
          <w:rFonts w:ascii="Arial Narrow" w:hAnsi="Arial Narrow" w:cs="TimesNewRoman,Bold"/>
          <w:color w:val="000000"/>
          <w:sz w:val="22"/>
          <w:szCs w:val="22"/>
        </w:rPr>
        <w:t xml:space="preserve"> </w:t>
      </w:r>
      <w:r w:rsidR="00E272A8" w:rsidRPr="00D758C5">
        <w:rPr>
          <w:rFonts w:ascii="Arial Narrow" w:hAnsi="Arial Narrow" w:cs="TimesNewRoman,Bold"/>
          <w:color w:val="000000"/>
          <w:sz w:val="22"/>
          <w:szCs w:val="22"/>
        </w:rPr>
        <w:t>(„</w:t>
      </w:r>
      <w:r w:rsidR="00E272A8" w:rsidRPr="00D758C5">
        <w:rPr>
          <w:rFonts w:ascii="Arial Narrow" w:hAnsi="Arial Narrow" w:cs="TimesNewRoman,Bold"/>
          <w:b/>
          <w:bCs/>
          <w:color w:val="000000"/>
          <w:sz w:val="22"/>
          <w:szCs w:val="22"/>
        </w:rPr>
        <w:t>Wzywający</w:t>
      </w:r>
      <w:r w:rsidR="00E272A8" w:rsidRPr="00D758C5">
        <w:rPr>
          <w:rFonts w:ascii="Arial Narrow" w:hAnsi="Arial Narrow" w:cs="TimesNewRoman,Bold"/>
          <w:color w:val="000000"/>
          <w:sz w:val="22"/>
          <w:szCs w:val="22"/>
        </w:rPr>
        <w:t>”)</w:t>
      </w:r>
    </w:p>
    <w:p w14:paraId="21BEA9EC" w14:textId="77777777" w:rsidR="0042211C" w:rsidRPr="003D3E9A" w:rsidRDefault="0042211C" w:rsidP="0042211C">
      <w:pPr>
        <w:autoSpaceDE w:val="0"/>
        <w:autoSpaceDN w:val="0"/>
        <w:adjustRightInd w:val="0"/>
        <w:jc w:val="both"/>
        <w:rPr>
          <w:rFonts w:ascii="Arial Narrow" w:hAnsi="Arial Narrow" w:cs="TimesNewRoman,Bold"/>
          <w:color w:val="000000"/>
          <w:sz w:val="22"/>
          <w:szCs w:val="22"/>
        </w:rPr>
      </w:pPr>
    </w:p>
    <w:p w14:paraId="2E4D7C4F" w14:textId="77777777" w:rsidR="00046CBB" w:rsidRPr="003D3E9A" w:rsidRDefault="00046CBB" w:rsidP="00E86691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</w:rPr>
        <w:t>[PODMIOT NABYWAJĄC</w:t>
      </w:r>
      <w:r w:rsidR="00B54A75" w:rsidRPr="003D3E9A">
        <w:rPr>
          <w:rFonts w:ascii="Arial Narrow" w:hAnsi="Arial Narrow" w:cs="Tahoma"/>
          <w:b/>
          <w:sz w:val="22"/>
          <w:szCs w:val="22"/>
        </w:rPr>
        <w:t>Y</w:t>
      </w:r>
      <w:r w:rsidRPr="003D3E9A">
        <w:rPr>
          <w:rFonts w:ascii="Arial Narrow" w:hAnsi="Arial Narrow" w:cs="Tahoma"/>
          <w:b/>
          <w:sz w:val="22"/>
          <w:szCs w:val="22"/>
        </w:rPr>
        <w:t>]</w:t>
      </w:r>
    </w:p>
    <w:p w14:paraId="6DA6A353" w14:textId="77777777" w:rsidR="00046CBB" w:rsidRPr="003D3E9A" w:rsidRDefault="00046CBB" w:rsidP="00046CBB">
      <w:pPr>
        <w:pStyle w:val="Zwykytekst"/>
        <w:jc w:val="both"/>
        <w:rPr>
          <w:rFonts w:ascii="Arial Narrow" w:hAnsi="Arial Narrow" w:cs="Tahoma"/>
          <w:b/>
          <w:sz w:val="22"/>
          <w:szCs w:val="22"/>
        </w:rPr>
      </w:pPr>
    </w:p>
    <w:p w14:paraId="3A9F127D" w14:textId="5ED39BF9" w:rsidR="00E272A8" w:rsidRPr="003D3E9A" w:rsidRDefault="0086004D" w:rsidP="0005793D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Podmiot</w:t>
      </w:r>
      <w:r w:rsidR="00710F1B" w:rsidRPr="003D3E9A">
        <w:rPr>
          <w:rFonts w:ascii="Arial Narrow" w:hAnsi="Arial Narrow" w:cs="Tahoma"/>
          <w:sz w:val="22"/>
          <w:szCs w:val="22"/>
        </w:rPr>
        <w:t>e</w:t>
      </w:r>
      <w:r w:rsidRPr="003D3E9A">
        <w:rPr>
          <w:rFonts w:ascii="Arial Narrow" w:hAnsi="Arial Narrow" w:cs="Tahoma"/>
          <w:sz w:val="22"/>
          <w:szCs w:val="22"/>
        </w:rPr>
        <w:t>m nabywającym Akcje</w:t>
      </w:r>
      <w:r w:rsidR="000B5908">
        <w:rPr>
          <w:rFonts w:ascii="Arial Narrow" w:hAnsi="Arial Narrow" w:cs="Tahoma"/>
          <w:sz w:val="22"/>
          <w:szCs w:val="22"/>
        </w:rPr>
        <w:t xml:space="preserve"> </w:t>
      </w:r>
      <w:r w:rsidR="00A5717D">
        <w:rPr>
          <w:rFonts w:ascii="Arial Narrow" w:hAnsi="Arial Narrow" w:cs="Tahoma"/>
          <w:sz w:val="22"/>
          <w:szCs w:val="22"/>
        </w:rPr>
        <w:t>jest</w:t>
      </w:r>
      <w:r w:rsidR="0005793D">
        <w:rPr>
          <w:rFonts w:ascii="Arial Narrow" w:hAnsi="Arial Narrow" w:cs="Tahoma"/>
          <w:sz w:val="22"/>
          <w:szCs w:val="22"/>
        </w:rPr>
        <w:t xml:space="preserve"> </w:t>
      </w:r>
      <w:r w:rsidR="006E0406" w:rsidRPr="006E0406">
        <w:rPr>
          <w:rFonts w:ascii="Arial Narrow" w:hAnsi="Arial Narrow" w:cs="TimesNewRoman,Bold"/>
          <w:color w:val="000000"/>
          <w:sz w:val="22"/>
          <w:szCs w:val="22"/>
        </w:rPr>
        <w:t xml:space="preserve">Drozapol-Profil S.A. </w:t>
      </w:r>
      <w:r w:rsidR="00E272A8" w:rsidRPr="003D3E9A">
        <w:rPr>
          <w:rFonts w:ascii="Arial Narrow" w:hAnsi="Arial Narrow" w:cs="Tahoma"/>
          <w:sz w:val="22"/>
          <w:szCs w:val="22"/>
        </w:rPr>
        <w:t>(„</w:t>
      </w:r>
      <w:r w:rsidR="00E272A8" w:rsidRPr="003D3E9A">
        <w:rPr>
          <w:rFonts w:ascii="Arial Narrow" w:hAnsi="Arial Narrow" w:cs="Tahoma"/>
          <w:b/>
          <w:bCs/>
          <w:sz w:val="22"/>
          <w:szCs w:val="22"/>
        </w:rPr>
        <w:t>Nabywający</w:t>
      </w:r>
      <w:r w:rsidR="00E272A8" w:rsidRPr="003D3E9A">
        <w:rPr>
          <w:rFonts w:ascii="Arial Narrow" w:hAnsi="Arial Narrow" w:cs="Tahoma"/>
          <w:sz w:val="22"/>
          <w:szCs w:val="22"/>
        </w:rPr>
        <w:t>”)</w:t>
      </w:r>
    </w:p>
    <w:p w14:paraId="7058470D" w14:textId="77777777" w:rsidR="00274AF7" w:rsidRPr="003D3E9A" w:rsidRDefault="00274AF7" w:rsidP="00046CBB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05AABE01" w14:textId="77777777" w:rsidR="005F0192" w:rsidRPr="003D3E9A" w:rsidRDefault="005F0192" w:rsidP="00E86691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</w:rPr>
        <w:t>[PRZEDMIOT WEZWANIA]</w:t>
      </w:r>
    </w:p>
    <w:p w14:paraId="0247DEA5" w14:textId="77777777" w:rsidR="005F0192" w:rsidRPr="003D3E9A" w:rsidRDefault="005F0192">
      <w:pPr>
        <w:pStyle w:val="Zwykytekst"/>
        <w:rPr>
          <w:rFonts w:ascii="Arial Narrow" w:hAnsi="Arial Narrow" w:cs="Tahoma"/>
          <w:b/>
          <w:sz w:val="22"/>
          <w:szCs w:val="22"/>
        </w:rPr>
      </w:pPr>
    </w:p>
    <w:p w14:paraId="00876970" w14:textId="5EA60453" w:rsidR="0086004D" w:rsidRPr="003D3E9A" w:rsidRDefault="00D62392" w:rsidP="00514274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D62392">
        <w:rPr>
          <w:rFonts w:ascii="Arial Narrow" w:hAnsi="Arial Narrow" w:cs="Tahoma"/>
          <w:sz w:val="22"/>
          <w:szCs w:val="22"/>
        </w:rPr>
        <w:t>Przedmiotem Wezwania jest 2.185.065 (dwa miliony sto osiemdziesiąt pięć tysięcy sześćdziesiąt pięć) akcji zwykłych na okaziciela, o wartości nominalnej 5,00 zł każda, wyemitowanych przez Drozapol-Profil S.A., publiczną spółkę akcyjną, utworzoną i istniejącą na podstawie prawa Rzeczypospolitej Polskiej, z siedzibą w Bydgoszczy, adres: ul. Toruńska 298A, 85-880 Bydgoszcz, zarejestrowaną w rejestrze przedsiębiorców Krajowego Rejestru Sądowego prowadzonego przez Sąd Rejonowy w Bydgoszczy, XIII Wydział Gospodarczy Krajowego Rejestru Sądowego, pod numerem KRS 0000208464, o kapitale zakładowym w pełni opłaconym, który wynosi 30.592.750,00 zł (trzydzieści milionów pięćset dziewięćdziesiąt dwa tysiące siedemset pięćdziesiąt złotych) („</w:t>
      </w:r>
      <w:r w:rsidRPr="00D62392">
        <w:rPr>
          <w:rFonts w:ascii="Arial Narrow" w:hAnsi="Arial Narrow" w:cs="Tahoma"/>
          <w:b/>
          <w:bCs/>
          <w:sz w:val="22"/>
          <w:szCs w:val="22"/>
        </w:rPr>
        <w:t>Spółka</w:t>
      </w:r>
      <w:r w:rsidRPr="00D62392">
        <w:rPr>
          <w:rFonts w:ascii="Arial Narrow" w:hAnsi="Arial Narrow" w:cs="Tahoma"/>
          <w:sz w:val="22"/>
          <w:szCs w:val="22"/>
        </w:rPr>
        <w:t>”</w:t>
      </w:r>
      <w:r>
        <w:rPr>
          <w:rFonts w:ascii="Arial Narrow" w:hAnsi="Arial Narrow" w:cs="Tahoma"/>
          <w:sz w:val="22"/>
          <w:szCs w:val="22"/>
        </w:rPr>
        <w:t xml:space="preserve"> lub „</w:t>
      </w:r>
      <w:r w:rsidRPr="00D62392">
        <w:rPr>
          <w:rFonts w:ascii="Arial Narrow" w:hAnsi="Arial Narrow" w:cs="Tahoma"/>
          <w:b/>
          <w:bCs/>
          <w:sz w:val="22"/>
          <w:szCs w:val="22"/>
        </w:rPr>
        <w:t>Emitent</w:t>
      </w:r>
      <w:r>
        <w:rPr>
          <w:rFonts w:ascii="Arial Narrow" w:hAnsi="Arial Narrow" w:cs="Tahoma"/>
          <w:sz w:val="22"/>
          <w:szCs w:val="22"/>
        </w:rPr>
        <w:t>”</w:t>
      </w:r>
      <w:r w:rsidRPr="00D62392">
        <w:rPr>
          <w:rFonts w:ascii="Arial Narrow" w:hAnsi="Arial Narrow" w:cs="Tahoma"/>
          <w:sz w:val="22"/>
          <w:szCs w:val="22"/>
        </w:rPr>
        <w:t>) („</w:t>
      </w:r>
      <w:r w:rsidRPr="00D62392">
        <w:rPr>
          <w:rFonts w:ascii="Arial Narrow" w:hAnsi="Arial Narrow" w:cs="Tahoma"/>
          <w:b/>
          <w:bCs/>
          <w:sz w:val="22"/>
          <w:szCs w:val="22"/>
        </w:rPr>
        <w:t>Akcje</w:t>
      </w:r>
      <w:r w:rsidRPr="00D62392">
        <w:rPr>
          <w:rFonts w:ascii="Arial Narrow" w:hAnsi="Arial Narrow" w:cs="Tahoma"/>
          <w:sz w:val="22"/>
          <w:szCs w:val="22"/>
        </w:rPr>
        <w:t>”). Akcje są zdematerializowane i oznaczone w Krajowym Depozycie Papierów Wartościowych S.A. („</w:t>
      </w:r>
      <w:r w:rsidRPr="00D62392">
        <w:rPr>
          <w:rFonts w:ascii="Arial Narrow" w:hAnsi="Arial Narrow" w:cs="Tahoma"/>
          <w:b/>
          <w:bCs/>
          <w:sz w:val="22"/>
          <w:szCs w:val="22"/>
        </w:rPr>
        <w:t>KDPW</w:t>
      </w:r>
      <w:r w:rsidRPr="00D62392">
        <w:rPr>
          <w:rFonts w:ascii="Arial Narrow" w:hAnsi="Arial Narrow" w:cs="Tahoma"/>
          <w:sz w:val="22"/>
          <w:szCs w:val="22"/>
        </w:rPr>
        <w:t>”) kodem ISIN: PLDRZPL00032. Akcje zostały dopuszczone do obrotu na rynku podstawowym prowadzonym przez Giełdę Papierów Wartościowych w Warszawie S.A. („</w:t>
      </w:r>
      <w:r w:rsidRPr="00D62392">
        <w:rPr>
          <w:rFonts w:ascii="Arial Narrow" w:hAnsi="Arial Narrow" w:cs="Tahoma"/>
          <w:b/>
          <w:bCs/>
          <w:sz w:val="22"/>
          <w:szCs w:val="22"/>
        </w:rPr>
        <w:t>GPW</w:t>
      </w:r>
      <w:r w:rsidRPr="00D62392">
        <w:rPr>
          <w:rFonts w:ascii="Arial Narrow" w:hAnsi="Arial Narrow" w:cs="Tahoma"/>
          <w:sz w:val="22"/>
          <w:szCs w:val="22"/>
        </w:rPr>
        <w:t>”).</w:t>
      </w:r>
    </w:p>
    <w:p w14:paraId="72885965" w14:textId="77777777" w:rsidR="00040319" w:rsidRPr="003D3E9A" w:rsidRDefault="00040319" w:rsidP="00040319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65E4A68E" w14:textId="139C6982" w:rsidR="00274AF7" w:rsidRPr="003D3E9A" w:rsidRDefault="00040319" w:rsidP="00040319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Wszystkie Akcje, które Nabywający zamierzają nabyć w wyniku Wezwania, są akcjami zdematerializowanymi.</w:t>
      </w:r>
      <w:r w:rsidR="00274AF7" w:rsidRPr="003D3E9A">
        <w:rPr>
          <w:rFonts w:ascii="Arial Narrow" w:hAnsi="Arial Narrow" w:cs="Tahoma"/>
          <w:sz w:val="22"/>
          <w:szCs w:val="22"/>
        </w:rPr>
        <w:t xml:space="preserve"> </w:t>
      </w:r>
    </w:p>
    <w:p w14:paraId="0FD6909F" w14:textId="77777777" w:rsidR="00274AF7" w:rsidRPr="003D3E9A" w:rsidRDefault="00274AF7" w:rsidP="00274AF7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3576EC71" w14:textId="77777777" w:rsidR="005F0192" w:rsidRPr="003D3E9A" w:rsidRDefault="005F0192" w:rsidP="00E86691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</w:rPr>
        <w:t>[CENA]</w:t>
      </w:r>
    </w:p>
    <w:p w14:paraId="2E598C3C" w14:textId="77777777" w:rsidR="005F0192" w:rsidRPr="003D3E9A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3C65A3D4" w14:textId="1201BAB1" w:rsidR="005F0192" w:rsidRPr="003D3E9A" w:rsidRDefault="0086004D" w:rsidP="00C24634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Cena</w:t>
      </w:r>
      <w:r w:rsidR="00C24634" w:rsidRPr="003D3E9A">
        <w:rPr>
          <w:rFonts w:ascii="Arial Narrow" w:hAnsi="Arial Narrow" w:cs="Tahoma"/>
          <w:sz w:val="22"/>
          <w:szCs w:val="22"/>
        </w:rPr>
        <w:t>, po której nabywane będą Akcje</w:t>
      </w:r>
      <w:r w:rsidRPr="003D3E9A">
        <w:rPr>
          <w:rFonts w:ascii="Arial Narrow" w:hAnsi="Arial Narrow" w:cs="Tahoma"/>
          <w:sz w:val="22"/>
          <w:szCs w:val="22"/>
        </w:rPr>
        <w:t xml:space="preserve"> wynosi </w:t>
      </w:r>
      <w:r w:rsidR="00A2369F">
        <w:rPr>
          <w:rFonts w:ascii="Arial Narrow" w:hAnsi="Arial Narrow" w:cs="TimesNewRoman,Bold"/>
          <w:color w:val="000000"/>
          <w:sz w:val="22"/>
          <w:szCs w:val="22"/>
        </w:rPr>
        <w:t>4,10</w:t>
      </w:r>
      <w:r w:rsidR="00B9592D" w:rsidRPr="00B9592D">
        <w:rPr>
          <w:rFonts w:ascii="Arial Narrow" w:hAnsi="Arial Narrow" w:cs="TimesNewRoman,Bold"/>
          <w:color w:val="000000"/>
          <w:sz w:val="22"/>
          <w:szCs w:val="22"/>
        </w:rPr>
        <w:t xml:space="preserve"> zł (</w:t>
      </w:r>
      <w:r w:rsidR="00217D15">
        <w:rPr>
          <w:rFonts w:ascii="Arial Narrow" w:hAnsi="Arial Narrow" w:cs="TimesNewRoman,Bold"/>
          <w:color w:val="000000"/>
          <w:sz w:val="22"/>
          <w:szCs w:val="22"/>
        </w:rPr>
        <w:t xml:space="preserve">cztery </w:t>
      </w:r>
      <w:r w:rsidR="00B9592D" w:rsidRPr="00B9592D">
        <w:rPr>
          <w:rFonts w:ascii="Arial Narrow" w:hAnsi="Arial Narrow" w:cs="TimesNewRoman,Bold"/>
          <w:color w:val="000000"/>
          <w:sz w:val="22"/>
          <w:szCs w:val="22"/>
        </w:rPr>
        <w:t xml:space="preserve">złote i </w:t>
      </w:r>
      <w:r w:rsidR="00217D15">
        <w:rPr>
          <w:rFonts w:ascii="Arial Narrow" w:hAnsi="Arial Narrow" w:cs="TimesNewRoman,Bold"/>
          <w:color w:val="000000"/>
          <w:sz w:val="22"/>
          <w:szCs w:val="22"/>
        </w:rPr>
        <w:t>dziesięć g</w:t>
      </w:r>
      <w:r w:rsidR="00B9592D" w:rsidRPr="00B9592D">
        <w:rPr>
          <w:rFonts w:ascii="Arial Narrow" w:hAnsi="Arial Narrow" w:cs="TimesNewRoman,Bold"/>
          <w:color w:val="000000"/>
          <w:sz w:val="22"/>
          <w:szCs w:val="22"/>
        </w:rPr>
        <w:t>roszy)</w:t>
      </w:r>
      <w:r w:rsidR="00B9592D">
        <w:rPr>
          <w:rFonts w:ascii="Arial Narrow" w:hAnsi="Arial Narrow" w:cs="TimesNewRoman,Bold"/>
          <w:color w:val="000000"/>
          <w:sz w:val="22"/>
          <w:szCs w:val="22"/>
        </w:rPr>
        <w:t xml:space="preserve"> </w:t>
      </w:r>
      <w:r w:rsidR="00E15B2C" w:rsidRPr="003D3E9A">
        <w:rPr>
          <w:rFonts w:ascii="Arial Narrow" w:hAnsi="Arial Narrow" w:cs="Tahoma"/>
          <w:sz w:val="22"/>
          <w:szCs w:val="22"/>
        </w:rPr>
        <w:t>za 1 (jedną) Akcję</w:t>
      </w:r>
      <w:r w:rsidR="009D5B97" w:rsidRPr="003D3E9A">
        <w:rPr>
          <w:rFonts w:ascii="Arial Narrow" w:hAnsi="Arial Narrow" w:cs="Tahoma"/>
          <w:sz w:val="22"/>
          <w:szCs w:val="22"/>
        </w:rPr>
        <w:t xml:space="preserve"> (</w:t>
      </w:r>
      <w:r w:rsidRPr="003D3E9A">
        <w:rPr>
          <w:rFonts w:ascii="Arial Narrow" w:hAnsi="Arial Narrow" w:cs="Tahoma"/>
          <w:sz w:val="22"/>
          <w:szCs w:val="22"/>
        </w:rPr>
        <w:t>„</w:t>
      </w:r>
      <w:r w:rsidRPr="003D3E9A">
        <w:rPr>
          <w:rFonts w:ascii="Arial Narrow" w:hAnsi="Arial Narrow" w:cs="Tahoma"/>
          <w:b/>
          <w:sz w:val="22"/>
          <w:szCs w:val="22"/>
        </w:rPr>
        <w:t>Cena</w:t>
      </w:r>
      <w:r w:rsidRPr="003D3E9A">
        <w:rPr>
          <w:rFonts w:ascii="Arial Narrow" w:hAnsi="Arial Narrow" w:cs="Tahoma"/>
          <w:sz w:val="22"/>
          <w:szCs w:val="22"/>
        </w:rPr>
        <w:t xml:space="preserve"> </w:t>
      </w:r>
      <w:r w:rsidRPr="003D3E9A">
        <w:rPr>
          <w:rFonts w:ascii="Arial Narrow" w:hAnsi="Arial Narrow" w:cs="Tahoma"/>
          <w:b/>
          <w:sz w:val="22"/>
          <w:szCs w:val="22"/>
        </w:rPr>
        <w:t>Wezwania</w:t>
      </w:r>
      <w:r w:rsidR="009D5B97" w:rsidRPr="003D3E9A">
        <w:rPr>
          <w:rFonts w:ascii="Arial Narrow" w:hAnsi="Arial Narrow" w:cs="Tahoma"/>
          <w:sz w:val="22"/>
          <w:szCs w:val="22"/>
        </w:rPr>
        <w:t>”)</w:t>
      </w:r>
      <w:r w:rsidRPr="003D3E9A">
        <w:rPr>
          <w:rFonts w:ascii="Arial Narrow" w:hAnsi="Arial Narrow" w:cs="Tahoma"/>
          <w:sz w:val="22"/>
          <w:szCs w:val="22"/>
        </w:rPr>
        <w:t>.</w:t>
      </w:r>
      <w:r w:rsidR="00B23880" w:rsidRPr="003D3E9A">
        <w:rPr>
          <w:rFonts w:ascii="Arial Narrow" w:hAnsi="Arial Narrow"/>
          <w:sz w:val="22"/>
          <w:szCs w:val="22"/>
        </w:rPr>
        <w:t xml:space="preserve"> </w:t>
      </w:r>
    </w:p>
    <w:p w14:paraId="224AC12D" w14:textId="77777777" w:rsidR="0086004D" w:rsidRPr="003D3E9A" w:rsidRDefault="0086004D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28E1A7ED" w14:textId="77777777" w:rsidR="005F0192" w:rsidRPr="003D3E9A" w:rsidRDefault="005F0192" w:rsidP="00E86691">
      <w:pPr>
        <w:pStyle w:val="Zwykytek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</w:rPr>
        <w:t>[TERMINY]</w:t>
      </w:r>
    </w:p>
    <w:p w14:paraId="73F3FAFF" w14:textId="77777777" w:rsidR="005F0192" w:rsidRPr="003D3E9A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71F108E9" w14:textId="2DC47784" w:rsidR="005F0192" w:rsidRPr="003D3E9A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Terminem ogłoszenia Wezwania jest </w:t>
      </w:r>
      <w:r w:rsidR="00BC0D38">
        <w:rPr>
          <w:rFonts w:ascii="Arial Narrow" w:hAnsi="Arial Narrow" w:cs="TimesNewRoman,Bold"/>
          <w:color w:val="000000"/>
          <w:sz w:val="22"/>
          <w:szCs w:val="22"/>
        </w:rPr>
        <w:t>29 lutego</w:t>
      </w:r>
      <w:r w:rsidR="00D135AD">
        <w:rPr>
          <w:rFonts w:ascii="Arial Narrow" w:hAnsi="Arial Narrow" w:cs="TimesNewRoman,Bold"/>
          <w:color w:val="000000"/>
          <w:sz w:val="22"/>
          <w:szCs w:val="22"/>
        </w:rPr>
        <w:t xml:space="preserve"> </w:t>
      </w:r>
      <w:r w:rsidR="00BD61A9" w:rsidRPr="00BD61A9">
        <w:rPr>
          <w:rFonts w:ascii="Arial Narrow" w:hAnsi="Arial Narrow" w:cs="TimesNewRoman,Bold"/>
          <w:color w:val="000000"/>
          <w:sz w:val="22"/>
          <w:szCs w:val="22"/>
        </w:rPr>
        <w:t>202</w:t>
      </w:r>
      <w:r w:rsidR="00BC0D38">
        <w:rPr>
          <w:rFonts w:ascii="Arial Narrow" w:hAnsi="Arial Narrow" w:cs="TimesNewRoman,Bold"/>
          <w:color w:val="000000"/>
          <w:sz w:val="22"/>
          <w:szCs w:val="22"/>
        </w:rPr>
        <w:t>4</w:t>
      </w:r>
      <w:r w:rsidR="00BD61A9" w:rsidRPr="00BD61A9">
        <w:rPr>
          <w:rFonts w:ascii="Arial Narrow" w:hAnsi="Arial Narrow" w:cs="TimesNewRoman,Bold"/>
          <w:color w:val="000000"/>
          <w:sz w:val="22"/>
          <w:szCs w:val="22"/>
        </w:rPr>
        <w:t xml:space="preserve"> r.</w:t>
      </w:r>
    </w:p>
    <w:p w14:paraId="794AA2A5" w14:textId="142AD2D7" w:rsidR="005F0192" w:rsidRPr="003D3E9A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Przyjmowanie zapisów na sprzedaż Akcji rozpocznie się w dniu </w:t>
      </w:r>
      <w:r w:rsidR="00BC0D38">
        <w:rPr>
          <w:rFonts w:ascii="Arial Narrow" w:hAnsi="Arial Narrow" w:cs="TimesNewRoman,Bold"/>
          <w:color w:val="000000"/>
          <w:sz w:val="22"/>
          <w:szCs w:val="22"/>
        </w:rPr>
        <w:t>1 marca 2024</w:t>
      </w:r>
      <w:r w:rsidR="00BD61A9" w:rsidRPr="00BD61A9">
        <w:rPr>
          <w:rFonts w:ascii="Arial Narrow" w:hAnsi="Arial Narrow" w:cs="TimesNewRoman,Bold"/>
          <w:color w:val="000000"/>
          <w:sz w:val="22"/>
          <w:szCs w:val="22"/>
        </w:rPr>
        <w:t xml:space="preserve"> r.</w:t>
      </w:r>
      <w:r w:rsidR="00792363">
        <w:rPr>
          <w:rFonts w:ascii="Arial Narrow" w:hAnsi="Arial Narrow" w:cs="TimesNewRoman,Bold"/>
          <w:color w:val="000000"/>
          <w:sz w:val="22"/>
          <w:szCs w:val="22"/>
        </w:rPr>
        <w:t xml:space="preserve"> </w:t>
      </w:r>
      <w:r w:rsidRPr="003D3E9A">
        <w:rPr>
          <w:rFonts w:ascii="Arial Narrow" w:hAnsi="Arial Narrow" w:cs="Tahoma"/>
          <w:sz w:val="22"/>
          <w:szCs w:val="22"/>
        </w:rPr>
        <w:t xml:space="preserve">i trwać będzie do </w:t>
      </w:r>
      <w:r w:rsidR="002E1FF3" w:rsidRPr="002E1FF3">
        <w:rPr>
          <w:rFonts w:ascii="Arial Narrow" w:hAnsi="Arial Narrow" w:cs="TimesNewRoman,Bold"/>
          <w:color w:val="000000"/>
          <w:sz w:val="22"/>
          <w:szCs w:val="22"/>
        </w:rPr>
        <w:t>1</w:t>
      </w:r>
      <w:r w:rsidR="00BC0D38">
        <w:rPr>
          <w:rFonts w:ascii="Arial Narrow" w:hAnsi="Arial Narrow" w:cs="TimesNewRoman,Bold"/>
          <w:color w:val="000000"/>
          <w:sz w:val="22"/>
          <w:szCs w:val="22"/>
        </w:rPr>
        <w:t>5</w:t>
      </w:r>
      <w:r w:rsidR="002E1FF3" w:rsidRPr="002E1FF3">
        <w:rPr>
          <w:rFonts w:ascii="Arial Narrow" w:hAnsi="Arial Narrow" w:cs="TimesNewRoman,Bold"/>
          <w:color w:val="000000"/>
          <w:sz w:val="22"/>
          <w:szCs w:val="22"/>
        </w:rPr>
        <w:t xml:space="preserve"> </w:t>
      </w:r>
      <w:r w:rsidR="00BC0D38">
        <w:rPr>
          <w:rFonts w:ascii="Arial Narrow" w:hAnsi="Arial Narrow" w:cs="TimesNewRoman,Bold"/>
          <w:color w:val="000000"/>
          <w:sz w:val="22"/>
          <w:szCs w:val="22"/>
        </w:rPr>
        <w:t xml:space="preserve">kwietnia </w:t>
      </w:r>
      <w:r w:rsidR="00BD61A9" w:rsidRPr="00BD61A9">
        <w:rPr>
          <w:rFonts w:ascii="Arial Narrow" w:hAnsi="Arial Narrow" w:cs="TimesNewRoman,Bold"/>
          <w:color w:val="000000"/>
          <w:sz w:val="22"/>
          <w:szCs w:val="22"/>
        </w:rPr>
        <w:t>202</w:t>
      </w:r>
      <w:r w:rsidR="00BC0D38">
        <w:rPr>
          <w:rFonts w:ascii="Arial Narrow" w:hAnsi="Arial Narrow" w:cs="TimesNewRoman,Bold"/>
          <w:color w:val="000000"/>
          <w:sz w:val="22"/>
          <w:szCs w:val="22"/>
        </w:rPr>
        <w:t>4</w:t>
      </w:r>
      <w:r w:rsidR="00BD61A9" w:rsidRPr="00BD61A9">
        <w:rPr>
          <w:rFonts w:ascii="Arial Narrow" w:hAnsi="Arial Narrow" w:cs="TimesNewRoman,Bold"/>
          <w:color w:val="000000"/>
          <w:sz w:val="22"/>
          <w:szCs w:val="22"/>
        </w:rPr>
        <w:t xml:space="preserve"> r.</w:t>
      </w:r>
      <w:r w:rsidR="00BD61A9">
        <w:rPr>
          <w:rFonts w:ascii="Arial Narrow" w:hAnsi="Arial Narrow" w:cs="TimesNewRoman,Bold"/>
          <w:color w:val="000000"/>
          <w:sz w:val="22"/>
          <w:szCs w:val="22"/>
        </w:rPr>
        <w:t xml:space="preserve"> </w:t>
      </w:r>
      <w:r w:rsidRPr="003D3E9A">
        <w:rPr>
          <w:rFonts w:ascii="Arial Narrow" w:hAnsi="Arial Narrow" w:cs="Tahoma"/>
          <w:sz w:val="22"/>
          <w:szCs w:val="22"/>
        </w:rPr>
        <w:t>włącznie, w dni robocze od poniedziałku do piątku.</w:t>
      </w:r>
    </w:p>
    <w:p w14:paraId="083BADD4" w14:textId="1A8AE734" w:rsidR="00361A7A" w:rsidRDefault="005F0192">
      <w:pPr>
        <w:pStyle w:val="Zwykytekst"/>
        <w:jc w:val="both"/>
        <w:rPr>
          <w:rFonts w:ascii="Arial Narrow" w:hAnsi="Arial Narrow" w:cs="TimesNewRoman,Bold"/>
          <w:color w:val="000000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lastRenderedPageBreak/>
        <w:t>Przewidywany termin zawarcia transakcji</w:t>
      </w:r>
      <w:r w:rsidR="00530533" w:rsidRPr="003D3E9A">
        <w:rPr>
          <w:rFonts w:ascii="Arial Narrow" w:hAnsi="Arial Narrow" w:cs="Tahoma"/>
          <w:sz w:val="22"/>
          <w:szCs w:val="22"/>
        </w:rPr>
        <w:t xml:space="preserve"> na GPW: </w:t>
      </w:r>
      <w:r w:rsidR="00BC0D38">
        <w:rPr>
          <w:rFonts w:ascii="Arial Narrow" w:hAnsi="Arial Narrow" w:cs="TimesNewRoman,Bold"/>
          <w:color w:val="000000"/>
          <w:sz w:val="22"/>
          <w:szCs w:val="22"/>
        </w:rPr>
        <w:t>18 kwietnia 2024</w:t>
      </w:r>
      <w:r w:rsidR="00361A7A" w:rsidRPr="00361A7A">
        <w:rPr>
          <w:rFonts w:ascii="Arial Narrow" w:hAnsi="Arial Narrow" w:cs="TimesNewRoman,Bold"/>
          <w:color w:val="000000"/>
          <w:sz w:val="22"/>
          <w:szCs w:val="22"/>
        </w:rPr>
        <w:t xml:space="preserve"> r.</w:t>
      </w:r>
    </w:p>
    <w:p w14:paraId="1B979AEE" w14:textId="281EF297" w:rsidR="005F0192" w:rsidRDefault="005F0192">
      <w:pPr>
        <w:pStyle w:val="Zwykytekst"/>
        <w:jc w:val="both"/>
        <w:rPr>
          <w:rFonts w:ascii="Arial Narrow" w:hAnsi="Arial Narrow" w:cs="TimesNewRoman,Bold"/>
          <w:color w:val="000000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Przewidywany termin rozliczenia transakcji: </w:t>
      </w:r>
      <w:r w:rsidR="00BC0D38">
        <w:rPr>
          <w:rFonts w:ascii="Arial Narrow" w:hAnsi="Arial Narrow" w:cs="TimesNewRoman,Bold"/>
          <w:color w:val="000000"/>
          <w:sz w:val="22"/>
          <w:szCs w:val="22"/>
        </w:rPr>
        <w:t>23 kwietnia 2024</w:t>
      </w:r>
      <w:r w:rsidR="00361A7A" w:rsidRPr="00361A7A">
        <w:rPr>
          <w:rFonts w:ascii="Arial Narrow" w:hAnsi="Arial Narrow" w:cs="TimesNewRoman,Bold"/>
          <w:color w:val="000000"/>
          <w:sz w:val="22"/>
          <w:szCs w:val="22"/>
        </w:rPr>
        <w:t xml:space="preserve"> r.</w:t>
      </w:r>
    </w:p>
    <w:p w14:paraId="22BE04C8" w14:textId="77777777" w:rsidR="00361A7A" w:rsidRPr="003D3E9A" w:rsidRDefault="00361A7A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221F5808" w14:textId="77777777" w:rsidR="005F0192" w:rsidRPr="003D3E9A" w:rsidRDefault="005F0192">
      <w:pPr>
        <w:pStyle w:val="Zwykytekst"/>
        <w:tabs>
          <w:tab w:val="num" w:pos="360"/>
        </w:tabs>
        <w:ind w:left="360" w:hanging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ZASADY SKŁADANIA ZAPISÓW NA SPRZEDAŻ AKCJI</w:t>
      </w:r>
    </w:p>
    <w:p w14:paraId="2780EDE5" w14:textId="77777777" w:rsidR="005F0192" w:rsidRPr="003D3E9A" w:rsidRDefault="005F0192">
      <w:pPr>
        <w:pStyle w:val="Zwykytekst"/>
        <w:jc w:val="both"/>
        <w:rPr>
          <w:rFonts w:ascii="Arial Narrow" w:hAnsi="Arial Narrow" w:cs="Tahoma"/>
          <w:b/>
          <w:sz w:val="22"/>
          <w:szCs w:val="22"/>
        </w:rPr>
      </w:pPr>
    </w:p>
    <w:p w14:paraId="18332C81" w14:textId="77777777" w:rsidR="005F0192" w:rsidRPr="003D3E9A" w:rsidRDefault="005F0192" w:rsidP="00E86691">
      <w:pPr>
        <w:pStyle w:val="Zwykytek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Osoby mające zamiar dokonać zapisu na sprzedaż Akcji powinny dokonać następujących czynności:</w:t>
      </w:r>
    </w:p>
    <w:p w14:paraId="7E3F212F" w14:textId="77777777" w:rsidR="005F0192" w:rsidRPr="003D3E9A" w:rsidRDefault="005F019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56E8FD7C" w14:textId="0810367C" w:rsidR="005F0192" w:rsidRPr="003D3E9A" w:rsidRDefault="005F0192" w:rsidP="00F40921">
      <w:pPr>
        <w:pStyle w:val="Zwykytekst"/>
        <w:numPr>
          <w:ilvl w:val="0"/>
          <w:numId w:val="17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złożyć w podmiocie prowadzącym dla nich rachunek papierów wartościowych, na którym zapisane są Akcje, </w:t>
      </w:r>
      <w:r w:rsidR="00BD4390">
        <w:rPr>
          <w:rFonts w:ascii="Arial Narrow" w:hAnsi="Arial Narrow" w:cs="Tahoma"/>
          <w:sz w:val="22"/>
          <w:szCs w:val="22"/>
        </w:rPr>
        <w:t xml:space="preserve">zapis na sprzedaż Akcji, będący nieodwołanym zleceniem sprzedaży Akcji, wraz z </w:t>
      </w:r>
      <w:r w:rsidRPr="003D3E9A">
        <w:rPr>
          <w:rFonts w:ascii="Arial Narrow" w:hAnsi="Arial Narrow" w:cs="Tahoma"/>
          <w:sz w:val="22"/>
          <w:szCs w:val="22"/>
        </w:rPr>
        <w:t>dyspozycj</w:t>
      </w:r>
      <w:r w:rsidR="00BD4390">
        <w:rPr>
          <w:rFonts w:ascii="Arial Narrow" w:hAnsi="Arial Narrow" w:cs="Tahoma"/>
          <w:sz w:val="22"/>
          <w:szCs w:val="22"/>
        </w:rPr>
        <w:t>ą</w:t>
      </w:r>
      <w:r w:rsidRPr="003D3E9A">
        <w:rPr>
          <w:rFonts w:ascii="Arial Narrow" w:hAnsi="Arial Narrow" w:cs="Tahoma"/>
          <w:sz w:val="22"/>
          <w:szCs w:val="22"/>
        </w:rPr>
        <w:t xml:space="preserve"> blokady Akcji z terminem ważności do </w:t>
      </w:r>
      <w:r w:rsidR="003C34B1" w:rsidRPr="003D3E9A">
        <w:rPr>
          <w:rFonts w:ascii="Arial Narrow" w:hAnsi="Arial Narrow" w:cs="Tahoma"/>
          <w:sz w:val="22"/>
          <w:szCs w:val="22"/>
        </w:rPr>
        <w:t>końca dnia rozliczenia transakcji sprzedaży Akcji w ramach Wezwania</w:t>
      </w:r>
      <w:r w:rsidR="00A5717D">
        <w:rPr>
          <w:rFonts w:ascii="Arial Narrow" w:hAnsi="Arial Narrow" w:cs="Tahoma"/>
          <w:sz w:val="22"/>
          <w:szCs w:val="22"/>
        </w:rPr>
        <w:t xml:space="preserve"> (</w:t>
      </w:r>
      <w:r w:rsidR="00A5717D" w:rsidRPr="00A5717D">
        <w:rPr>
          <w:rFonts w:ascii="Arial Narrow" w:hAnsi="Arial Narrow" w:cs="Tahoma"/>
          <w:b/>
          <w:bCs/>
          <w:sz w:val="22"/>
          <w:szCs w:val="22"/>
        </w:rPr>
        <w:t>Załącznik nr 1</w:t>
      </w:r>
      <w:r w:rsidR="00A5717D">
        <w:rPr>
          <w:rFonts w:ascii="Arial Narrow" w:hAnsi="Arial Narrow" w:cs="Tahoma"/>
          <w:sz w:val="22"/>
          <w:szCs w:val="22"/>
        </w:rPr>
        <w:t>)</w:t>
      </w:r>
      <w:r w:rsidRPr="003D3E9A">
        <w:rPr>
          <w:rFonts w:ascii="Arial Narrow" w:hAnsi="Arial Narrow" w:cs="Tahoma"/>
          <w:sz w:val="22"/>
          <w:szCs w:val="22"/>
        </w:rPr>
        <w:t>;</w:t>
      </w:r>
    </w:p>
    <w:p w14:paraId="4351702A" w14:textId="18C1AC81" w:rsidR="005F0192" w:rsidRPr="003D3E9A" w:rsidRDefault="005F0192" w:rsidP="00BD4390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07746E8C" w14:textId="70CF73D2" w:rsidR="00BD4390" w:rsidRDefault="00BD4390" w:rsidP="00BD4390">
      <w:pPr>
        <w:pStyle w:val="Zwykytekst"/>
        <w:numPr>
          <w:ilvl w:val="0"/>
          <w:numId w:val="17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</w:t>
      </w:r>
      <w:r w:rsidRPr="003D3E9A">
        <w:rPr>
          <w:rFonts w:ascii="Arial Narrow" w:hAnsi="Arial Narrow" w:cs="Tahoma"/>
          <w:sz w:val="22"/>
          <w:szCs w:val="22"/>
        </w:rPr>
        <w:t xml:space="preserve"> przypadku w jakim Akcje zapisane są na rachunku prowadzonym przez bank depozytariusza lub na rachunku zbiorczym prowadzonym przez bank depozytariusza</w:t>
      </w:r>
      <w:r>
        <w:rPr>
          <w:rFonts w:ascii="Arial Narrow" w:hAnsi="Arial Narrow" w:cs="Tahoma"/>
          <w:sz w:val="22"/>
          <w:szCs w:val="22"/>
        </w:rPr>
        <w:t xml:space="preserve"> osoba mająca zamiar złożyć zapis na sprzedaż Akcji składa </w:t>
      </w:r>
      <w:r w:rsidRPr="00BD4390">
        <w:rPr>
          <w:rFonts w:ascii="Arial Narrow" w:hAnsi="Arial Narrow" w:cs="Tahoma"/>
          <w:sz w:val="22"/>
          <w:szCs w:val="22"/>
        </w:rPr>
        <w:t>zapis na sprzedaż Akcji, będący nieodwołanym zleceniem sprzedaży Akcji</w:t>
      </w:r>
      <w:r w:rsidR="00F93D3F">
        <w:rPr>
          <w:rFonts w:ascii="Arial Narrow" w:hAnsi="Arial Narrow" w:cs="Tahoma"/>
          <w:sz w:val="22"/>
          <w:szCs w:val="22"/>
        </w:rPr>
        <w:t xml:space="preserve"> (</w:t>
      </w:r>
      <w:r w:rsidR="00F93D3F" w:rsidRPr="00F93D3F">
        <w:rPr>
          <w:rFonts w:ascii="Arial Narrow" w:hAnsi="Arial Narrow" w:cs="Tahoma"/>
          <w:b/>
          <w:bCs/>
          <w:sz w:val="22"/>
          <w:szCs w:val="22"/>
        </w:rPr>
        <w:t>Załącznik nr 2</w:t>
      </w:r>
      <w:r w:rsidR="00F93D3F">
        <w:rPr>
          <w:rFonts w:ascii="Arial Narrow" w:hAnsi="Arial Narrow" w:cs="Tahoma"/>
          <w:sz w:val="22"/>
          <w:szCs w:val="22"/>
        </w:rPr>
        <w:t>)</w:t>
      </w:r>
      <w:r w:rsidRPr="00BD4390">
        <w:rPr>
          <w:rFonts w:ascii="Arial Narrow" w:hAnsi="Arial Narrow" w:cs="Tahoma"/>
          <w:sz w:val="22"/>
          <w:szCs w:val="22"/>
        </w:rPr>
        <w:t>, wraz z dyspozycją blokady Akcji z terminem ważności do końca dnia rozliczenia transakcji sprzedaży Akcji w ramach Wezwania</w:t>
      </w:r>
      <w:r w:rsidR="00F93D3F">
        <w:rPr>
          <w:rFonts w:ascii="Arial Narrow" w:hAnsi="Arial Narrow" w:cs="Tahoma"/>
          <w:sz w:val="22"/>
          <w:szCs w:val="22"/>
        </w:rPr>
        <w:t xml:space="preserve"> (</w:t>
      </w:r>
      <w:r w:rsidR="00F93D3F" w:rsidRPr="00F93D3F">
        <w:rPr>
          <w:rFonts w:ascii="Arial Narrow" w:hAnsi="Arial Narrow" w:cs="Tahoma"/>
          <w:b/>
          <w:bCs/>
          <w:sz w:val="22"/>
          <w:szCs w:val="22"/>
        </w:rPr>
        <w:t xml:space="preserve">Załącznik nr </w:t>
      </w:r>
      <w:r w:rsidR="00F93D3F">
        <w:rPr>
          <w:rFonts w:ascii="Arial Narrow" w:hAnsi="Arial Narrow" w:cs="Tahoma"/>
          <w:b/>
          <w:bCs/>
          <w:sz w:val="22"/>
          <w:szCs w:val="22"/>
        </w:rPr>
        <w:t>3</w:t>
      </w:r>
      <w:r w:rsidR="00F93D3F" w:rsidRPr="00F93D3F">
        <w:rPr>
          <w:rFonts w:ascii="Arial Narrow" w:hAnsi="Arial Narrow" w:cs="Tahoma"/>
          <w:sz w:val="22"/>
          <w:szCs w:val="22"/>
        </w:rPr>
        <w:t>)</w:t>
      </w:r>
      <w:r>
        <w:rPr>
          <w:rFonts w:ascii="Arial Narrow" w:hAnsi="Arial Narrow" w:cs="Tahoma"/>
          <w:sz w:val="22"/>
          <w:szCs w:val="22"/>
        </w:rPr>
        <w:t xml:space="preserve"> w podmiocie, z którym zawarła umowę o przyjmowani</w:t>
      </w:r>
      <w:r w:rsidR="00B835D9">
        <w:rPr>
          <w:rFonts w:ascii="Arial Narrow" w:hAnsi="Arial Narrow" w:cs="Tahoma"/>
          <w:sz w:val="22"/>
          <w:szCs w:val="22"/>
        </w:rPr>
        <w:t>e</w:t>
      </w:r>
      <w:r>
        <w:rPr>
          <w:rFonts w:ascii="Arial Narrow" w:hAnsi="Arial Narrow" w:cs="Tahoma"/>
          <w:sz w:val="22"/>
          <w:szCs w:val="22"/>
        </w:rPr>
        <w:t xml:space="preserve"> i przekazywani</w:t>
      </w:r>
      <w:r w:rsidR="00B835D9">
        <w:rPr>
          <w:rFonts w:ascii="Arial Narrow" w:hAnsi="Arial Narrow" w:cs="Tahoma"/>
          <w:sz w:val="22"/>
          <w:szCs w:val="22"/>
        </w:rPr>
        <w:t>e</w:t>
      </w:r>
      <w:r>
        <w:rPr>
          <w:rFonts w:ascii="Arial Narrow" w:hAnsi="Arial Narrow" w:cs="Tahoma"/>
          <w:sz w:val="22"/>
          <w:szCs w:val="22"/>
        </w:rPr>
        <w:t xml:space="preserve"> zleceń. Podmiot ten przekazuje powyższą dyspozycję blokady do banku depozytariusza prowadzącego rachunek papierów wartościowych lub rachunek zbiorczy, a bank depozytariusz następnie potwierdza temu podmiotowi ustanowienie blokady Akcji na rachunku papierów wartościowych lub rachunku zbiorczym</w:t>
      </w:r>
      <w:r w:rsidR="000D6525">
        <w:rPr>
          <w:rFonts w:ascii="Arial Narrow" w:hAnsi="Arial Narrow" w:cs="Tahoma"/>
          <w:sz w:val="22"/>
          <w:szCs w:val="22"/>
        </w:rPr>
        <w:t>;</w:t>
      </w:r>
    </w:p>
    <w:p w14:paraId="456D25D2" w14:textId="77777777" w:rsidR="004802DC" w:rsidRDefault="004802DC" w:rsidP="004802DC">
      <w:pPr>
        <w:pStyle w:val="Akapitzlist"/>
        <w:rPr>
          <w:rFonts w:ascii="Arial Narrow" w:hAnsi="Arial Narrow" w:cs="Tahoma"/>
          <w:sz w:val="22"/>
          <w:szCs w:val="22"/>
        </w:rPr>
      </w:pPr>
    </w:p>
    <w:p w14:paraId="6BE1830B" w14:textId="30B9BAD8" w:rsidR="004802DC" w:rsidRPr="00BD4390" w:rsidRDefault="004802DC" w:rsidP="000D6525">
      <w:pPr>
        <w:pStyle w:val="Zwykytek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podmiot przyjmujący zapis na sprzedaż Akcji w Wezwaniu przekazuje osobie składającej zapis potwierdzenie jego przyjęcia.</w:t>
      </w:r>
    </w:p>
    <w:p w14:paraId="2A6BDFC6" w14:textId="77777777" w:rsidR="00BD4390" w:rsidRPr="003D3E9A" w:rsidRDefault="00BD4390" w:rsidP="00BD4390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05EF9397" w14:textId="579159A7" w:rsidR="00CB5C79" w:rsidRPr="00CA535C" w:rsidRDefault="00DC666F" w:rsidP="00CA535C">
      <w:pPr>
        <w:pStyle w:val="Zwykytek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Osoby</w:t>
      </w:r>
      <w:r w:rsidR="00CB5C79" w:rsidRPr="003D3E9A">
        <w:rPr>
          <w:rFonts w:ascii="Arial Narrow" w:hAnsi="Arial Narrow" w:cs="Tahoma"/>
          <w:sz w:val="22"/>
          <w:szCs w:val="22"/>
        </w:rPr>
        <w:t xml:space="preserve"> zamierzająca dokonać zapisu na sprzedaż Akcji</w:t>
      </w:r>
      <w:r w:rsidRPr="003D3E9A">
        <w:rPr>
          <w:rFonts w:ascii="Arial Narrow" w:hAnsi="Arial Narrow" w:cs="Tahoma"/>
          <w:sz w:val="22"/>
          <w:szCs w:val="22"/>
        </w:rPr>
        <w:t xml:space="preserve"> drogą korespondencyjną, powinny</w:t>
      </w:r>
      <w:r w:rsidR="00CB5C79" w:rsidRPr="003D3E9A">
        <w:rPr>
          <w:rFonts w:ascii="Arial Narrow" w:hAnsi="Arial Narrow" w:cs="Tahoma"/>
          <w:sz w:val="22"/>
          <w:szCs w:val="22"/>
        </w:rPr>
        <w:t xml:space="preserve"> przesłać listem poleconym lub za pośrednictwem kuriera </w:t>
      </w:r>
      <w:r w:rsidR="009E3755" w:rsidRPr="003D3E9A">
        <w:rPr>
          <w:rFonts w:ascii="Arial Narrow" w:hAnsi="Arial Narrow" w:cs="Tahoma"/>
          <w:sz w:val="22"/>
          <w:szCs w:val="22"/>
        </w:rPr>
        <w:t xml:space="preserve">dokumenty </w:t>
      </w:r>
      <w:r w:rsidR="00CB5C79" w:rsidRPr="003D3E9A">
        <w:rPr>
          <w:rFonts w:ascii="Arial Narrow" w:hAnsi="Arial Narrow" w:cs="Tahoma"/>
          <w:sz w:val="22"/>
          <w:szCs w:val="22"/>
        </w:rPr>
        <w:t>wymienione</w:t>
      </w:r>
      <w:r w:rsidR="009E3755">
        <w:rPr>
          <w:rFonts w:ascii="Arial Narrow" w:hAnsi="Arial Narrow" w:cs="Tahoma"/>
          <w:sz w:val="22"/>
          <w:szCs w:val="22"/>
        </w:rPr>
        <w:t xml:space="preserve"> w pkt. 2.1 1) albo 2.1 2)</w:t>
      </w:r>
      <w:r w:rsidR="00CB5C79" w:rsidRPr="003D3E9A">
        <w:rPr>
          <w:rFonts w:ascii="Arial Narrow" w:hAnsi="Arial Narrow" w:cs="Tahoma"/>
          <w:sz w:val="22"/>
          <w:szCs w:val="22"/>
        </w:rPr>
        <w:t xml:space="preserve"> w takim terminie, aby dotarły do </w:t>
      </w:r>
      <w:r w:rsidR="00BD4390">
        <w:rPr>
          <w:rFonts w:ascii="Arial Narrow" w:hAnsi="Arial Narrow" w:cs="Tahoma"/>
          <w:sz w:val="22"/>
          <w:szCs w:val="22"/>
        </w:rPr>
        <w:t xml:space="preserve">podmiotu prowadzącego rachunek papierów </w:t>
      </w:r>
      <w:r w:rsidR="001A04A1">
        <w:rPr>
          <w:rFonts w:ascii="Arial Narrow" w:hAnsi="Arial Narrow" w:cs="Tahoma"/>
          <w:sz w:val="22"/>
          <w:szCs w:val="22"/>
        </w:rPr>
        <w:t>wartościowych</w:t>
      </w:r>
      <w:r w:rsidR="00CB5C79" w:rsidRPr="003D3E9A">
        <w:rPr>
          <w:rFonts w:ascii="Arial Narrow" w:hAnsi="Arial Narrow" w:cs="Tahoma"/>
          <w:sz w:val="22"/>
          <w:szCs w:val="22"/>
        </w:rPr>
        <w:t xml:space="preserve"> </w:t>
      </w:r>
      <w:r w:rsidR="009E3755">
        <w:rPr>
          <w:rFonts w:ascii="Arial Narrow" w:hAnsi="Arial Narrow" w:cs="Tahoma"/>
          <w:sz w:val="22"/>
          <w:szCs w:val="22"/>
        </w:rPr>
        <w:t xml:space="preserve">albo podmioty wykonującego dla osoby składającej zapis usługę przyjmowania i przekazywania zleceń </w:t>
      </w:r>
      <w:r w:rsidR="00CB5C79" w:rsidRPr="003D3E9A">
        <w:rPr>
          <w:rFonts w:ascii="Arial Narrow" w:hAnsi="Arial Narrow" w:cs="Tahoma"/>
          <w:sz w:val="22"/>
          <w:szCs w:val="22"/>
        </w:rPr>
        <w:t xml:space="preserve">nie później niż </w:t>
      </w:r>
      <w:r w:rsidR="00F40921" w:rsidRPr="003D3E9A">
        <w:rPr>
          <w:rFonts w:ascii="Arial Narrow" w:hAnsi="Arial Narrow" w:cs="Tahoma"/>
          <w:sz w:val="22"/>
          <w:szCs w:val="22"/>
        </w:rPr>
        <w:t xml:space="preserve">w ostatnim dniu okresu przyjmowania zapisów </w:t>
      </w:r>
      <w:r w:rsidR="00CB5C79" w:rsidRPr="003D3E9A">
        <w:rPr>
          <w:rFonts w:ascii="Arial Narrow" w:hAnsi="Arial Narrow" w:cs="Tahoma"/>
          <w:b/>
          <w:sz w:val="22"/>
          <w:szCs w:val="22"/>
        </w:rPr>
        <w:t>do godz. 1</w:t>
      </w:r>
      <w:r w:rsidR="00B54A75" w:rsidRPr="003D3E9A">
        <w:rPr>
          <w:rFonts w:ascii="Arial Narrow" w:hAnsi="Arial Narrow" w:cs="Tahoma"/>
          <w:b/>
          <w:sz w:val="22"/>
          <w:szCs w:val="22"/>
        </w:rPr>
        <w:t>7</w:t>
      </w:r>
      <w:r w:rsidR="00CB5C79" w:rsidRPr="003D3E9A">
        <w:rPr>
          <w:rFonts w:ascii="Arial Narrow" w:hAnsi="Arial Narrow" w:cs="Tahoma"/>
          <w:b/>
          <w:sz w:val="22"/>
          <w:szCs w:val="22"/>
        </w:rPr>
        <w:t>.00</w:t>
      </w:r>
      <w:r w:rsidR="009E3755">
        <w:rPr>
          <w:rFonts w:ascii="Arial Narrow" w:hAnsi="Arial Narrow" w:cs="Tahoma"/>
          <w:sz w:val="22"/>
          <w:szCs w:val="22"/>
        </w:rPr>
        <w:t xml:space="preserve"> na adres wskazany przez te podmioty.</w:t>
      </w:r>
      <w:r w:rsidR="00CA535C">
        <w:rPr>
          <w:rFonts w:ascii="Arial Narrow" w:hAnsi="Arial Narrow" w:cs="Tahoma"/>
          <w:sz w:val="22"/>
          <w:szCs w:val="22"/>
        </w:rPr>
        <w:t xml:space="preserve"> </w:t>
      </w:r>
      <w:r w:rsidR="006D493A" w:rsidRPr="00CA535C">
        <w:rPr>
          <w:rFonts w:ascii="Arial Narrow" w:hAnsi="Arial Narrow" w:cs="Tahoma"/>
          <w:sz w:val="22"/>
          <w:szCs w:val="22"/>
        </w:rPr>
        <w:t>Wzywający</w:t>
      </w:r>
      <w:r w:rsidR="00CB5C79" w:rsidRPr="00CA535C">
        <w:rPr>
          <w:rFonts w:ascii="Arial Narrow" w:hAnsi="Arial Narrow" w:cs="Tahoma"/>
          <w:sz w:val="22"/>
          <w:szCs w:val="22"/>
        </w:rPr>
        <w:t xml:space="preserve"> oraz TRIGON Dom Maklerski S.A. nie ponoszą jakiejkolwiek odpowiedzialności za skutki niedoręczonej w terminie korespondencji związanej z zapisem niezależnie od sposobu i terminu jej nadania.</w:t>
      </w:r>
    </w:p>
    <w:p w14:paraId="5D883B6E" w14:textId="77777777" w:rsidR="00326B2D" w:rsidRPr="003D3E9A" w:rsidRDefault="00326B2D" w:rsidP="00BC23DD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5AD0DD4B" w14:textId="630BFA0C" w:rsidR="005F0192" w:rsidRDefault="00F92F31" w:rsidP="00BA700C">
      <w:pPr>
        <w:pStyle w:val="Zwykytek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4802DC">
        <w:rPr>
          <w:rFonts w:ascii="Arial Narrow" w:hAnsi="Arial Narrow" w:cs="Tahoma"/>
          <w:sz w:val="22"/>
          <w:szCs w:val="22"/>
        </w:rPr>
        <w:t xml:space="preserve">TRIGON </w:t>
      </w:r>
      <w:r w:rsidR="005F0192" w:rsidRPr="004802DC">
        <w:rPr>
          <w:rFonts w:ascii="Arial Narrow" w:hAnsi="Arial Narrow" w:cs="Tahoma"/>
          <w:sz w:val="22"/>
          <w:szCs w:val="22"/>
        </w:rPr>
        <w:t>Dom Maklerski S</w:t>
      </w:r>
      <w:r w:rsidR="007D3E3E" w:rsidRPr="004802DC">
        <w:rPr>
          <w:rFonts w:ascii="Arial Narrow" w:hAnsi="Arial Narrow" w:cs="Tahoma"/>
          <w:sz w:val="22"/>
          <w:szCs w:val="22"/>
        </w:rPr>
        <w:t>.</w:t>
      </w:r>
      <w:r w:rsidR="005F0192" w:rsidRPr="004802DC">
        <w:rPr>
          <w:rFonts w:ascii="Arial Narrow" w:hAnsi="Arial Narrow" w:cs="Tahoma"/>
          <w:sz w:val="22"/>
          <w:szCs w:val="22"/>
        </w:rPr>
        <w:t>A</w:t>
      </w:r>
      <w:r w:rsidR="007D3E3E" w:rsidRPr="004802DC">
        <w:rPr>
          <w:rFonts w:ascii="Arial Narrow" w:hAnsi="Arial Narrow" w:cs="Tahoma"/>
          <w:sz w:val="22"/>
          <w:szCs w:val="22"/>
        </w:rPr>
        <w:t>.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 otworzy </w:t>
      </w:r>
      <w:r w:rsidR="00D87AF4" w:rsidRPr="004802DC">
        <w:rPr>
          <w:rFonts w:ascii="Arial Narrow" w:hAnsi="Arial Narrow" w:cs="Tahoma"/>
          <w:sz w:val="22"/>
          <w:szCs w:val="22"/>
        </w:rPr>
        <w:t xml:space="preserve">w dniu rozpoczęcia przyjmowania zapisów </w:t>
      </w:r>
      <w:r w:rsidR="004802DC" w:rsidRPr="004802DC">
        <w:rPr>
          <w:rFonts w:ascii="Arial Narrow" w:hAnsi="Arial Narrow" w:cs="Tahoma"/>
          <w:sz w:val="22"/>
          <w:szCs w:val="22"/>
        </w:rPr>
        <w:t xml:space="preserve">zbiorczy 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rejestr, w którym w okresie składania zapisów </w:t>
      </w:r>
      <w:r w:rsidR="00817A61">
        <w:rPr>
          <w:rFonts w:ascii="Arial Narrow" w:hAnsi="Arial Narrow" w:cs="Tahoma"/>
          <w:sz w:val="22"/>
          <w:szCs w:val="22"/>
        </w:rPr>
        <w:t xml:space="preserve">będą one 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ewidencjonowane. Wpis do rejestru nastąpi najpóźniej w dniu po </w:t>
      </w:r>
      <w:r w:rsidR="00F93D3F" w:rsidRPr="004802DC">
        <w:rPr>
          <w:rFonts w:ascii="Arial Narrow" w:hAnsi="Arial Narrow" w:cs="Tahoma"/>
          <w:sz w:val="22"/>
          <w:szCs w:val="22"/>
        </w:rPr>
        <w:t>dniu,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 </w:t>
      </w:r>
      <w:r w:rsidR="004802DC" w:rsidRPr="004802DC">
        <w:rPr>
          <w:rFonts w:ascii="Arial Narrow" w:hAnsi="Arial Narrow" w:cs="Tahoma"/>
          <w:sz w:val="22"/>
          <w:szCs w:val="22"/>
        </w:rPr>
        <w:t>w którym TRIGON Dom Maklerski S.A. otrzymał ewidencję, o której mowa w pkt. 3.1 poniżej</w:t>
      </w:r>
      <w:r w:rsidR="005F0192" w:rsidRPr="004802DC">
        <w:rPr>
          <w:rFonts w:ascii="Arial Narrow" w:hAnsi="Arial Narrow" w:cs="Tahoma"/>
          <w:sz w:val="22"/>
          <w:szCs w:val="22"/>
        </w:rPr>
        <w:t xml:space="preserve">. </w:t>
      </w:r>
    </w:p>
    <w:p w14:paraId="6E6BCF1B" w14:textId="77777777" w:rsidR="005F0192" w:rsidRPr="003D3E9A" w:rsidRDefault="005F0192" w:rsidP="000D6525">
      <w:pPr>
        <w:pStyle w:val="Zwykytekst"/>
        <w:jc w:val="both"/>
        <w:rPr>
          <w:rFonts w:ascii="Arial Narrow" w:hAnsi="Arial Narrow" w:cs="Tahoma"/>
          <w:i/>
          <w:sz w:val="22"/>
          <w:szCs w:val="22"/>
        </w:rPr>
      </w:pPr>
    </w:p>
    <w:p w14:paraId="38F524C9" w14:textId="51628786" w:rsidR="005F0192" w:rsidRPr="003D3E9A" w:rsidRDefault="00F92F31" w:rsidP="000D6525">
      <w:pPr>
        <w:pStyle w:val="Zwykytek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TRIGON </w:t>
      </w:r>
      <w:r w:rsidR="005F0192" w:rsidRPr="003D3E9A">
        <w:rPr>
          <w:rFonts w:ascii="Arial Narrow" w:hAnsi="Arial Narrow" w:cs="Tahoma"/>
          <w:sz w:val="22"/>
          <w:szCs w:val="22"/>
        </w:rPr>
        <w:t>Dom Maklerski S</w:t>
      </w:r>
      <w:r w:rsidR="007D3E3E" w:rsidRPr="003D3E9A">
        <w:rPr>
          <w:rFonts w:ascii="Arial Narrow" w:hAnsi="Arial Narrow" w:cs="Tahoma"/>
          <w:sz w:val="22"/>
          <w:szCs w:val="22"/>
        </w:rPr>
        <w:t>.</w:t>
      </w:r>
      <w:r w:rsidR="005F0192" w:rsidRPr="003D3E9A">
        <w:rPr>
          <w:rFonts w:ascii="Arial Narrow" w:hAnsi="Arial Narrow" w:cs="Tahoma"/>
          <w:sz w:val="22"/>
          <w:szCs w:val="22"/>
        </w:rPr>
        <w:t>A</w:t>
      </w:r>
      <w:r w:rsidR="007D3E3E" w:rsidRPr="003D3E9A">
        <w:rPr>
          <w:rFonts w:ascii="Arial Narrow" w:hAnsi="Arial Narrow" w:cs="Tahoma"/>
          <w:sz w:val="22"/>
          <w:szCs w:val="22"/>
        </w:rPr>
        <w:t>.</w:t>
      </w:r>
      <w:r w:rsidR="005F0192" w:rsidRPr="003D3E9A">
        <w:rPr>
          <w:rFonts w:ascii="Arial Narrow" w:hAnsi="Arial Narrow" w:cs="Tahoma"/>
          <w:sz w:val="22"/>
          <w:szCs w:val="22"/>
        </w:rPr>
        <w:t xml:space="preserve"> nie będzie pobierać żadnych opłat z tytułu złożenia zapisu na sprzedaż Akcji</w:t>
      </w:r>
      <w:r w:rsidR="00F26BD9" w:rsidRPr="003D3E9A">
        <w:rPr>
          <w:rFonts w:ascii="Arial Narrow" w:hAnsi="Arial Narrow" w:cs="Tahoma"/>
          <w:sz w:val="22"/>
          <w:szCs w:val="22"/>
        </w:rPr>
        <w:t>, przy czym za realizację transakcji firmy inwestycyjne</w:t>
      </w:r>
      <w:r w:rsidR="001500DB" w:rsidRPr="003D3E9A">
        <w:rPr>
          <w:rFonts w:ascii="Arial Narrow" w:hAnsi="Arial Narrow" w:cs="Tahoma"/>
          <w:sz w:val="22"/>
          <w:szCs w:val="22"/>
        </w:rPr>
        <w:t>,</w:t>
      </w:r>
      <w:r w:rsidR="00F26BD9" w:rsidRPr="003D3E9A">
        <w:rPr>
          <w:rFonts w:ascii="Arial Narrow" w:hAnsi="Arial Narrow" w:cs="Tahoma"/>
          <w:sz w:val="22"/>
          <w:szCs w:val="22"/>
        </w:rPr>
        <w:t xml:space="preserve"> w tym Trigon Dom Maklerski S.A. pobierze prowizję w wysokości uzależnionej od wewnętrznych regulacji danego podmiotu</w:t>
      </w:r>
      <w:r w:rsidR="005F0192" w:rsidRPr="003D3E9A">
        <w:rPr>
          <w:rFonts w:ascii="Arial Narrow" w:hAnsi="Arial Narrow" w:cs="Tahoma"/>
          <w:sz w:val="22"/>
          <w:szCs w:val="22"/>
        </w:rPr>
        <w:t>.</w:t>
      </w:r>
    </w:p>
    <w:p w14:paraId="2F91151A" w14:textId="77777777" w:rsidR="00974A72" w:rsidRPr="003D3E9A" w:rsidRDefault="00974A72" w:rsidP="00EB4ED6">
      <w:pPr>
        <w:pStyle w:val="Zwykytekst"/>
        <w:tabs>
          <w:tab w:val="num" w:pos="360"/>
        </w:tabs>
        <w:ind w:left="360" w:hanging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E3575E" w14:textId="70A48B76" w:rsidR="00EB4ED6" w:rsidRPr="003D3E9A" w:rsidRDefault="00974A72" w:rsidP="00EB4ED6">
      <w:pPr>
        <w:pStyle w:val="Zwykytekst"/>
        <w:tabs>
          <w:tab w:val="num" w:pos="360"/>
        </w:tabs>
        <w:ind w:left="360" w:hanging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="00EB4ED6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ZASADY </w:t>
      </w:r>
      <w:r w:rsidR="00AB462E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PRZEKAZYWANIA </w:t>
      </w:r>
      <w:r w:rsidR="00C336BA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EWIDENCJI</w:t>
      </w:r>
      <w:r w:rsidR="00AB462E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ZAPISÓW NA SPRZEDAŻ AKCJI</w:t>
      </w:r>
    </w:p>
    <w:p w14:paraId="0B9B9196" w14:textId="77777777" w:rsidR="00EB4ED6" w:rsidRPr="003D3E9A" w:rsidRDefault="00EB4ED6" w:rsidP="00EB4ED6">
      <w:pPr>
        <w:pStyle w:val="Zwykytekst"/>
        <w:jc w:val="both"/>
        <w:rPr>
          <w:rFonts w:ascii="Arial Narrow" w:hAnsi="Arial Narrow" w:cs="Tahoma"/>
          <w:b/>
          <w:sz w:val="22"/>
          <w:szCs w:val="22"/>
        </w:rPr>
      </w:pPr>
    </w:p>
    <w:p w14:paraId="0FD59647" w14:textId="05EB663A" w:rsidR="00EB4ED6" w:rsidRPr="003D3E9A" w:rsidRDefault="00EB4ED6" w:rsidP="00D130A8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TRIGON Dom Maklerski S.A. zwraca się z prośbą do podmiotów </w:t>
      </w:r>
      <w:r w:rsidR="00D130A8" w:rsidRPr="003D3E9A">
        <w:rPr>
          <w:rFonts w:ascii="Arial Narrow" w:hAnsi="Arial Narrow" w:cs="Tahoma"/>
          <w:sz w:val="22"/>
          <w:szCs w:val="22"/>
        </w:rPr>
        <w:t>przyjmujących zapisy na sprzedaż Akcji</w:t>
      </w:r>
      <w:r w:rsidRPr="003D3E9A">
        <w:rPr>
          <w:rFonts w:ascii="Arial Narrow" w:hAnsi="Arial Narrow" w:cs="Tahoma"/>
          <w:sz w:val="22"/>
          <w:szCs w:val="22"/>
        </w:rPr>
        <w:t xml:space="preserve"> o prowadzenie bieżącej ewidencji </w:t>
      </w:r>
      <w:r w:rsidR="00C336BA" w:rsidRPr="003D3E9A">
        <w:rPr>
          <w:rFonts w:ascii="Arial Narrow" w:hAnsi="Arial Narrow" w:cs="Tahoma"/>
          <w:sz w:val="22"/>
          <w:szCs w:val="22"/>
        </w:rPr>
        <w:t>zapisów na sprzedaż akcji</w:t>
      </w:r>
      <w:r w:rsidR="00D130A8" w:rsidRPr="003D3E9A">
        <w:rPr>
          <w:rFonts w:ascii="Arial Narrow" w:hAnsi="Arial Narrow" w:cs="Tahoma"/>
          <w:sz w:val="22"/>
          <w:szCs w:val="22"/>
        </w:rPr>
        <w:t xml:space="preserve"> oraz </w:t>
      </w:r>
      <w:r w:rsidRPr="003D3E9A">
        <w:rPr>
          <w:rFonts w:ascii="Arial Narrow" w:hAnsi="Arial Narrow" w:cs="Tahoma"/>
          <w:sz w:val="22"/>
          <w:szCs w:val="22"/>
        </w:rPr>
        <w:t xml:space="preserve">o niezwłoczne (nie później jednak niż do godz. </w:t>
      </w:r>
      <w:r w:rsidR="00CA5CEE">
        <w:rPr>
          <w:rFonts w:ascii="Arial Narrow" w:hAnsi="Arial Narrow" w:cs="Tahoma"/>
          <w:sz w:val="22"/>
          <w:szCs w:val="22"/>
        </w:rPr>
        <w:t>11</w:t>
      </w:r>
      <w:r w:rsidRPr="003D3E9A">
        <w:rPr>
          <w:rFonts w:ascii="Arial Narrow" w:hAnsi="Arial Narrow" w:cs="Tahoma"/>
          <w:sz w:val="22"/>
          <w:szCs w:val="22"/>
        </w:rPr>
        <w:t xml:space="preserve">.00 następnego dnia roboczego po </w:t>
      </w:r>
      <w:r w:rsidR="00F93D3F" w:rsidRPr="003D3E9A">
        <w:rPr>
          <w:rFonts w:ascii="Arial Narrow" w:hAnsi="Arial Narrow" w:cs="Tahoma"/>
          <w:sz w:val="22"/>
          <w:szCs w:val="22"/>
        </w:rPr>
        <w:t>dniu,</w:t>
      </w:r>
      <w:r w:rsidRPr="003D3E9A">
        <w:rPr>
          <w:rFonts w:ascii="Arial Narrow" w:hAnsi="Arial Narrow" w:cs="Tahoma"/>
          <w:sz w:val="22"/>
          <w:szCs w:val="22"/>
        </w:rPr>
        <w:t xml:space="preserve"> </w:t>
      </w:r>
      <w:r w:rsidR="00C336BA" w:rsidRPr="003D3E9A">
        <w:rPr>
          <w:rFonts w:ascii="Arial Narrow" w:hAnsi="Arial Narrow" w:cs="Tahoma"/>
          <w:sz w:val="22"/>
          <w:szCs w:val="22"/>
        </w:rPr>
        <w:t xml:space="preserve">w którym przyjmowano zapisy o każdorazowe przesłanie do TRIGON Domu Maklerskiego S.A. ewidencji zapisów na sprzedaż Akcji, zgodnie </w:t>
      </w:r>
      <w:r w:rsidR="00D130A8" w:rsidRPr="003D3E9A">
        <w:rPr>
          <w:rFonts w:ascii="Arial Narrow" w:hAnsi="Arial Narrow" w:cs="Tahoma"/>
          <w:sz w:val="22"/>
          <w:szCs w:val="22"/>
        </w:rPr>
        <w:t xml:space="preserve">z załączonym </w:t>
      </w:r>
      <w:r w:rsidR="00C336BA" w:rsidRPr="003D3E9A">
        <w:rPr>
          <w:rFonts w:ascii="Arial Narrow" w:hAnsi="Arial Narrow" w:cs="Tahoma"/>
          <w:sz w:val="22"/>
          <w:szCs w:val="22"/>
        </w:rPr>
        <w:t>wzorem</w:t>
      </w:r>
      <w:r w:rsidR="00D130A8" w:rsidRPr="003D3E9A">
        <w:rPr>
          <w:rFonts w:ascii="Arial Narrow" w:hAnsi="Arial Narrow" w:cs="Tahoma"/>
          <w:sz w:val="22"/>
          <w:szCs w:val="22"/>
        </w:rPr>
        <w:t xml:space="preserve"> (</w:t>
      </w:r>
      <w:r w:rsidR="00D130A8" w:rsidRPr="003D3E9A">
        <w:rPr>
          <w:rFonts w:ascii="Arial Narrow" w:hAnsi="Arial Narrow" w:cs="Tahoma"/>
          <w:b/>
          <w:bCs/>
          <w:sz w:val="22"/>
          <w:szCs w:val="22"/>
        </w:rPr>
        <w:t xml:space="preserve">załącznik nr </w:t>
      </w:r>
      <w:r w:rsidR="00486079">
        <w:rPr>
          <w:rFonts w:ascii="Arial Narrow" w:hAnsi="Arial Narrow" w:cs="Tahoma"/>
          <w:b/>
          <w:bCs/>
          <w:sz w:val="22"/>
          <w:szCs w:val="22"/>
        </w:rPr>
        <w:t>4</w:t>
      </w:r>
      <w:r w:rsidR="00D130A8" w:rsidRPr="003D3E9A">
        <w:rPr>
          <w:rFonts w:ascii="Arial Narrow" w:hAnsi="Arial Narrow" w:cs="Tahoma"/>
          <w:sz w:val="22"/>
          <w:szCs w:val="22"/>
        </w:rPr>
        <w:t>)</w:t>
      </w:r>
      <w:r w:rsidRPr="003D3E9A">
        <w:rPr>
          <w:rFonts w:ascii="Arial Narrow" w:hAnsi="Arial Narrow" w:cs="Tahoma"/>
          <w:sz w:val="22"/>
          <w:szCs w:val="22"/>
        </w:rPr>
        <w:t xml:space="preserve">. </w:t>
      </w:r>
    </w:p>
    <w:p w14:paraId="1DEE5747" w14:textId="77777777" w:rsidR="00D130A8" w:rsidRPr="003D3E9A" w:rsidRDefault="00D130A8" w:rsidP="00D130A8">
      <w:pPr>
        <w:pStyle w:val="Zwykytekst"/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7A14444C" w14:textId="74B8BF9B" w:rsidR="00D130A8" w:rsidRPr="003D3E9A" w:rsidRDefault="00F93D3F" w:rsidP="00D130A8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Ewidencja,</w:t>
      </w:r>
      <w:r w:rsidR="00D130A8" w:rsidRPr="003D3E9A">
        <w:rPr>
          <w:rFonts w:ascii="Arial Narrow" w:hAnsi="Arial Narrow" w:cs="Tahoma"/>
          <w:sz w:val="22"/>
          <w:szCs w:val="22"/>
        </w:rPr>
        <w:t xml:space="preserve"> o której mowa w pkt. 3.1 zawiera informacje o:</w:t>
      </w:r>
    </w:p>
    <w:p w14:paraId="1A254845" w14:textId="3EE2AC6B" w:rsidR="00D130A8" w:rsidRPr="003D3E9A" w:rsidRDefault="00D130A8" w:rsidP="00D130A8">
      <w:pPr>
        <w:pStyle w:val="Akapitzlist"/>
        <w:numPr>
          <w:ilvl w:val="1"/>
          <w:numId w:val="25"/>
        </w:numPr>
        <w:ind w:left="709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przyjętych zapisach, zawierające indywidulany numer zapisu,</w:t>
      </w:r>
    </w:p>
    <w:p w14:paraId="23524414" w14:textId="45AC516F" w:rsidR="00D130A8" w:rsidRPr="003D3E9A" w:rsidRDefault="00D130A8" w:rsidP="00D130A8">
      <w:pPr>
        <w:pStyle w:val="Akapitzlist"/>
        <w:numPr>
          <w:ilvl w:val="1"/>
          <w:numId w:val="25"/>
        </w:numPr>
        <w:ind w:left="709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liczbie akcji poszczególnych rodzajów objętych zapisem,</w:t>
      </w:r>
    </w:p>
    <w:p w14:paraId="18B3D945" w14:textId="7EBCF11A" w:rsidR="00D130A8" w:rsidRPr="003D3E9A" w:rsidRDefault="00D130A8" w:rsidP="00D130A8">
      <w:pPr>
        <w:pStyle w:val="Akapitzlist"/>
        <w:numPr>
          <w:ilvl w:val="1"/>
          <w:numId w:val="25"/>
        </w:numPr>
        <w:ind w:left="709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dacie i miejscu przyjęcia zapisu.</w:t>
      </w:r>
    </w:p>
    <w:p w14:paraId="204F2E67" w14:textId="3857977E" w:rsidR="00D130A8" w:rsidRDefault="00D130A8" w:rsidP="00D130A8">
      <w:pPr>
        <w:pStyle w:val="Zwykytekst"/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135B80E3" w14:textId="4355B325" w:rsidR="00C75621" w:rsidRDefault="00C75621" w:rsidP="00C75621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bookmarkStart w:id="0" w:name="_Hlk72331909"/>
      <w:r>
        <w:rPr>
          <w:rFonts w:ascii="Arial Narrow" w:hAnsi="Arial Narrow" w:cs="Tahoma"/>
          <w:sz w:val="22"/>
          <w:szCs w:val="22"/>
        </w:rPr>
        <w:t>N</w:t>
      </w:r>
      <w:r w:rsidRPr="00C75621">
        <w:rPr>
          <w:rFonts w:ascii="Arial Narrow" w:hAnsi="Arial Narrow" w:cs="Tahoma"/>
          <w:sz w:val="22"/>
          <w:szCs w:val="22"/>
        </w:rPr>
        <w:t>umery kolejn</w:t>
      </w:r>
      <w:r>
        <w:rPr>
          <w:rFonts w:ascii="Arial Narrow" w:hAnsi="Arial Narrow" w:cs="Tahoma"/>
          <w:sz w:val="22"/>
          <w:szCs w:val="22"/>
        </w:rPr>
        <w:t>ych</w:t>
      </w:r>
      <w:r w:rsidRPr="00C75621">
        <w:rPr>
          <w:rFonts w:ascii="Arial Narrow" w:hAnsi="Arial Narrow" w:cs="Tahoma"/>
          <w:sz w:val="22"/>
          <w:szCs w:val="22"/>
        </w:rPr>
        <w:t xml:space="preserve"> zapisów </w:t>
      </w:r>
      <w:r>
        <w:rPr>
          <w:rFonts w:ascii="Arial Narrow" w:hAnsi="Arial Narrow" w:cs="Tahoma"/>
          <w:sz w:val="22"/>
          <w:szCs w:val="22"/>
        </w:rPr>
        <w:t xml:space="preserve">w pliku z Ewidencją </w:t>
      </w:r>
      <w:r w:rsidRPr="00C75621">
        <w:rPr>
          <w:rFonts w:ascii="Arial Narrow" w:hAnsi="Arial Narrow" w:cs="Tahoma"/>
          <w:sz w:val="22"/>
          <w:szCs w:val="22"/>
        </w:rPr>
        <w:t>powinny być podawane w formacie XXX/YYY (gdzie XXX to 3–cyfrowy kod uczestnika KDPW przyjmującego zapis, a YYY 3-cyfrowy nr kolejny przyjętego zapisu</w:t>
      </w:r>
      <w:bookmarkEnd w:id="0"/>
      <w:r>
        <w:rPr>
          <w:rFonts w:ascii="Arial Narrow" w:hAnsi="Arial Narrow" w:cs="Tahoma"/>
          <w:sz w:val="22"/>
          <w:szCs w:val="22"/>
        </w:rPr>
        <w:t>.</w:t>
      </w:r>
    </w:p>
    <w:p w14:paraId="2B4EC2DA" w14:textId="77777777" w:rsidR="00C75621" w:rsidRDefault="00C75621" w:rsidP="00D130A8">
      <w:pPr>
        <w:pStyle w:val="Zwykytekst"/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03880D55" w14:textId="1AA1776F" w:rsidR="001E612D" w:rsidRDefault="001E612D" w:rsidP="001E612D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Ewidencja</w:t>
      </w:r>
      <w:r w:rsidRPr="001E612D">
        <w:rPr>
          <w:rFonts w:ascii="Arial Narrow" w:hAnsi="Arial Narrow" w:cs="Tahoma"/>
          <w:sz w:val="22"/>
          <w:szCs w:val="22"/>
        </w:rPr>
        <w:t xml:space="preserve"> powinn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być wypełnian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„narastająco” tzn. każd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następn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ewidencja </w:t>
      </w:r>
      <w:r w:rsidRPr="001E612D">
        <w:rPr>
          <w:rFonts w:ascii="Arial Narrow" w:hAnsi="Arial Narrow" w:cs="Tahoma"/>
          <w:sz w:val="22"/>
          <w:szCs w:val="22"/>
        </w:rPr>
        <w:t>powinn</w:t>
      </w:r>
      <w:r>
        <w:rPr>
          <w:rFonts w:ascii="Arial Narrow" w:hAnsi="Arial Narrow" w:cs="Tahoma"/>
          <w:sz w:val="22"/>
          <w:szCs w:val="22"/>
        </w:rPr>
        <w:t>a</w:t>
      </w:r>
      <w:r w:rsidRPr="001E612D">
        <w:rPr>
          <w:rFonts w:ascii="Arial Narrow" w:hAnsi="Arial Narrow" w:cs="Tahoma"/>
          <w:sz w:val="22"/>
          <w:szCs w:val="22"/>
        </w:rPr>
        <w:t xml:space="preserve"> zawierać również informacje o zapisach przyjętych w poprzednich dniach</w:t>
      </w:r>
      <w:r>
        <w:rPr>
          <w:rFonts w:ascii="Arial Narrow" w:hAnsi="Arial Narrow" w:cs="Tahoma"/>
          <w:sz w:val="22"/>
          <w:szCs w:val="22"/>
        </w:rPr>
        <w:t>.</w:t>
      </w:r>
    </w:p>
    <w:p w14:paraId="233E26EC" w14:textId="77777777" w:rsidR="001E612D" w:rsidRPr="003D3E9A" w:rsidRDefault="001E612D" w:rsidP="00D130A8">
      <w:pPr>
        <w:pStyle w:val="Zwykytekst"/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782F2536" w14:textId="114D3866" w:rsidR="00D130A8" w:rsidRPr="003D3E9A" w:rsidRDefault="00D130A8" w:rsidP="00D130A8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W przypadku w jakim Akcje zapisane są na rachunku prowadzonym przez bank depozytariusza lub na rachunku zbiorczym </w:t>
      </w:r>
      <w:r w:rsidR="00C1676B" w:rsidRPr="003D3E9A">
        <w:rPr>
          <w:rFonts w:ascii="Arial Narrow" w:hAnsi="Arial Narrow" w:cs="Tahoma"/>
          <w:sz w:val="22"/>
          <w:szCs w:val="22"/>
        </w:rPr>
        <w:t xml:space="preserve">prowadzonym przez bank depozytariusza </w:t>
      </w:r>
      <w:r w:rsidR="00F93D3F" w:rsidRPr="003D3E9A">
        <w:rPr>
          <w:rFonts w:ascii="Arial Narrow" w:hAnsi="Arial Narrow" w:cs="Tahoma"/>
          <w:sz w:val="22"/>
          <w:szCs w:val="22"/>
        </w:rPr>
        <w:t>Ewidencja,</w:t>
      </w:r>
      <w:r w:rsidRPr="003D3E9A">
        <w:rPr>
          <w:rFonts w:ascii="Arial Narrow" w:hAnsi="Arial Narrow" w:cs="Tahoma"/>
          <w:sz w:val="22"/>
          <w:szCs w:val="22"/>
        </w:rPr>
        <w:t xml:space="preserve"> o której mowa w pkt. 3.1 zawiera dodatkowo potwierdzenie ustanowienia blokady </w:t>
      </w:r>
      <w:r w:rsidR="009C3030" w:rsidRPr="003D3E9A">
        <w:rPr>
          <w:rFonts w:ascii="Arial Narrow" w:hAnsi="Arial Narrow" w:cs="Tahoma"/>
          <w:sz w:val="22"/>
          <w:szCs w:val="22"/>
        </w:rPr>
        <w:t>na Akcjach będących przedmiotem zapisu na sprzedaż.</w:t>
      </w:r>
    </w:p>
    <w:p w14:paraId="43BB50C0" w14:textId="02E985A8" w:rsidR="002C4B72" w:rsidRPr="003D3E9A" w:rsidRDefault="002C4B72" w:rsidP="002C4B72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53B92E22" w14:textId="63BAB009" w:rsidR="002C4B72" w:rsidRDefault="002C4B72" w:rsidP="002C4B72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TRIGON Dom Maklerski S.A. informuje Państwa, że ewidencja przesłana po godz. </w:t>
      </w:r>
      <w:r w:rsidR="00CA5CEE">
        <w:rPr>
          <w:rFonts w:ascii="Arial Narrow" w:hAnsi="Arial Narrow" w:cs="Tahoma"/>
          <w:sz w:val="22"/>
          <w:szCs w:val="22"/>
        </w:rPr>
        <w:t>11</w:t>
      </w:r>
      <w:r w:rsidRPr="003D3E9A">
        <w:rPr>
          <w:rFonts w:ascii="Arial Narrow" w:hAnsi="Arial Narrow" w:cs="Tahoma"/>
          <w:sz w:val="22"/>
          <w:szCs w:val="22"/>
        </w:rPr>
        <w:t xml:space="preserve">.00 następnego </w:t>
      </w:r>
      <w:r w:rsidR="00737C3A" w:rsidRPr="003D3E9A">
        <w:rPr>
          <w:rFonts w:ascii="Arial Narrow" w:hAnsi="Arial Narrow" w:cs="Tahoma"/>
          <w:sz w:val="22"/>
          <w:szCs w:val="22"/>
        </w:rPr>
        <w:t xml:space="preserve">dnia roboczego po dniu zakończenia przyjmowania zapisów nie będzie brana pod uwagę, a zapisy objęte tą ewidencją nie będą uznane za skutecznie złożone. TRIGON </w:t>
      </w:r>
      <w:r w:rsidR="00817A61" w:rsidRPr="003D3E9A">
        <w:rPr>
          <w:rFonts w:ascii="Arial Narrow" w:hAnsi="Arial Narrow" w:cs="Tahoma"/>
          <w:sz w:val="22"/>
          <w:szCs w:val="22"/>
        </w:rPr>
        <w:t xml:space="preserve">Dom Maklerski </w:t>
      </w:r>
      <w:r w:rsidR="00737C3A" w:rsidRPr="003D3E9A">
        <w:rPr>
          <w:rFonts w:ascii="Arial Narrow" w:hAnsi="Arial Narrow" w:cs="Tahoma"/>
          <w:sz w:val="22"/>
          <w:szCs w:val="22"/>
        </w:rPr>
        <w:t>S.A. uwzględni jedynie uprzednio przesłaną ewidencję na warunkach określonych w niniejszym pkt. 3. TRIGON Dom Maklerski S.A. nie ponosi jakiejkolwiek odpowiedzialności za nieprzesłanie przez Państwa ewidencji w terminie.</w:t>
      </w:r>
    </w:p>
    <w:p w14:paraId="25CC63D8" w14:textId="77777777" w:rsidR="00F93D3F" w:rsidRDefault="00F93D3F" w:rsidP="00F93D3F">
      <w:pPr>
        <w:pStyle w:val="Akapitzlist"/>
        <w:rPr>
          <w:rFonts w:ascii="Arial Narrow" w:hAnsi="Arial Narrow" w:cs="Tahoma"/>
          <w:sz w:val="22"/>
          <w:szCs w:val="22"/>
        </w:rPr>
      </w:pPr>
    </w:p>
    <w:p w14:paraId="1494A6B7" w14:textId="2AF58C3A" w:rsidR="00F93D3F" w:rsidRDefault="00F93D3F" w:rsidP="002C4B72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 przypadku w jakim dana firma inwestycyjna po przyjęciu zapisu i przesłaniu ewidencji w kolejnych dniach nie przyjęła żadnego zapisu TRIGON Dom Maklerski S.A. zwraca się z prośbą o nieprzysłanie wcześniejszej ewidencji bez nowych zapisów, a jedynie o wiadomość email z informacją o braku nowych zapisów w danym dniu.</w:t>
      </w:r>
    </w:p>
    <w:p w14:paraId="1399EFAA" w14:textId="77777777" w:rsidR="00F93D3F" w:rsidRDefault="00F93D3F" w:rsidP="00F93D3F">
      <w:pPr>
        <w:pStyle w:val="Akapitzlist"/>
        <w:rPr>
          <w:rFonts w:ascii="Arial Narrow" w:hAnsi="Arial Narrow" w:cs="Tahoma"/>
          <w:sz w:val="22"/>
          <w:szCs w:val="22"/>
        </w:rPr>
      </w:pPr>
    </w:p>
    <w:p w14:paraId="181C106A" w14:textId="75FD0A37" w:rsidR="00EB4ED6" w:rsidRDefault="00F93D3F" w:rsidP="0012377E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C75621">
        <w:rPr>
          <w:rFonts w:ascii="Arial Narrow" w:hAnsi="Arial Narrow" w:cs="Tahoma"/>
          <w:sz w:val="22"/>
          <w:szCs w:val="22"/>
        </w:rPr>
        <w:t>W przypadku w jakim dana firma inwestycyjna nie przyjęła żadnych zapisów TRIGON Dom Maklerski S.A. zwraca się z prośbą o nieprzesyłanie pustych ewidencji.</w:t>
      </w:r>
    </w:p>
    <w:p w14:paraId="01FA493E" w14:textId="77777777" w:rsidR="00C75621" w:rsidRDefault="00C75621" w:rsidP="00C75621">
      <w:pPr>
        <w:pStyle w:val="Akapitzlist"/>
        <w:rPr>
          <w:rFonts w:ascii="Arial Narrow" w:hAnsi="Arial Narrow" w:cs="Tahoma"/>
          <w:sz w:val="22"/>
          <w:szCs w:val="22"/>
        </w:rPr>
      </w:pPr>
    </w:p>
    <w:p w14:paraId="077DD8FE" w14:textId="32E94A7D" w:rsidR="00C75621" w:rsidRDefault="00C75621" w:rsidP="0012377E">
      <w:pPr>
        <w:pStyle w:val="Zwykytekst"/>
        <w:numPr>
          <w:ilvl w:val="1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C75621">
        <w:rPr>
          <w:rFonts w:ascii="Arial Narrow" w:hAnsi="Arial Narrow" w:cs="Tahoma"/>
          <w:sz w:val="22"/>
          <w:szCs w:val="22"/>
        </w:rPr>
        <w:t xml:space="preserve">Najpóźniej do godziny 11.00 następnego dnia roboczego po dniu zakończenia przyjmowania zapisów na sprzedaż Akcji, firma inwestycyjna, która przyjęła przynajmniej jeden zapis w odpowiedzi na Wezwanie przesyła w postaci pliku Microsoft Excel (zabezpieczonego hasłem) na adres </w:t>
      </w:r>
      <w:hyperlink r:id="rId8" w:history="1">
        <w:r w:rsidRPr="00B91045">
          <w:rPr>
            <w:rStyle w:val="Hipercze"/>
            <w:rFonts w:ascii="Arial Narrow" w:hAnsi="Arial Narrow" w:cs="Tahoma"/>
            <w:sz w:val="22"/>
            <w:szCs w:val="22"/>
          </w:rPr>
          <w:t>ir@trigon.pl</w:t>
        </w:r>
      </w:hyperlink>
      <w:r>
        <w:rPr>
          <w:rFonts w:ascii="Arial Narrow" w:hAnsi="Arial Narrow" w:cs="Tahoma"/>
          <w:sz w:val="22"/>
          <w:szCs w:val="22"/>
        </w:rPr>
        <w:t xml:space="preserve"> </w:t>
      </w:r>
      <w:r w:rsidRPr="00C75621">
        <w:rPr>
          <w:rFonts w:ascii="Arial Narrow" w:hAnsi="Arial Narrow" w:cs="Tahoma"/>
          <w:sz w:val="22"/>
          <w:szCs w:val="22"/>
        </w:rPr>
        <w:t>zweryfikowane, końcow</w:t>
      </w:r>
      <w:r w:rsidR="003A5674">
        <w:rPr>
          <w:rFonts w:ascii="Arial Narrow" w:hAnsi="Arial Narrow" w:cs="Tahoma"/>
          <w:sz w:val="22"/>
          <w:szCs w:val="22"/>
        </w:rPr>
        <w:t>ą Ewidencję zawierającą</w:t>
      </w:r>
      <w:r w:rsidRPr="00C75621">
        <w:rPr>
          <w:rFonts w:ascii="Arial Narrow" w:hAnsi="Arial Narrow" w:cs="Tahoma"/>
          <w:sz w:val="22"/>
          <w:szCs w:val="22"/>
        </w:rPr>
        <w:t xml:space="preserve"> zestawienie liczby przyjętych zapisów wraz z końcową liczbą akcji, na które zostały złożone zapisy na sprzedaż w Wezwaniu </w:t>
      </w:r>
      <w:r w:rsidR="003A5674">
        <w:rPr>
          <w:rFonts w:ascii="Arial Narrow" w:hAnsi="Arial Narrow" w:cs="Tahoma"/>
          <w:sz w:val="22"/>
          <w:szCs w:val="22"/>
        </w:rPr>
        <w:t>(</w:t>
      </w:r>
      <w:r w:rsidR="003A5674" w:rsidRPr="003A5674">
        <w:rPr>
          <w:rFonts w:ascii="Arial Narrow" w:hAnsi="Arial Narrow" w:cs="Tahoma"/>
          <w:b/>
          <w:bCs/>
          <w:sz w:val="22"/>
          <w:szCs w:val="22"/>
        </w:rPr>
        <w:t>z</w:t>
      </w:r>
      <w:r w:rsidRPr="003A5674">
        <w:rPr>
          <w:rFonts w:ascii="Arial Narrow" w:hAnsi="Arial Narrow" w:cs="Tahoma"/>
          <w:b/>
          <w:bCs/>
          <w:sz w:val="22"/>
          <w:szCs w:val="22"/>
        </w:rPr>
        <w:t>ałącznik nr 5</w:t>
      </w:r>
      <w:r w:rsidR="003A5674">
        <w:rPr>
          <w:rFonts w:ascii="Arial Narrow" w:hAnsi="Arial Narrow" w:cs="Tahoma"/>
          <w:sz w:val="22"/>
          <w:szCs w:val="22"/>
        </w:rPr>
        <w:t>).</w:t>
      </w:r>
    </w:p>
    <w:p w14:paraId="41712102" w14:textId="77777777" w:rsidR="00C75621" w:rsidRPr="00C75621" w:rsidRDefault="00C75621" w:rsidP="00C75621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07AE6DA1" w14:textId="15FC3D1B" w:rsidR="00EB4ED6" w:rsidRDefault="00EB4ED6" w:rsidP="00EB4ED6">
      <w:pPr>
        <w:pStyle w:val="Zwykytekst"/>
        <w:tabs>
          <w:tab w:val="num" w:pos="360"/>
        </w:tabs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ZASADY ZAWIERANIA I ROZLICZANIA TRANSAKCJI </w:t>
      </w:r>
    </w:p>
    <w:p w14:paraId="08C0F939" w14:textId="77777777" w:rsidR="00CA535C" w:rsidRPr="003D3E9A" w:rsidRDefault="00CA535C" w:rsidP="00EB4ED6">
      <w:pPr>
        <w:pStyle w:val="Zwykytekst"/>
        <w:tabs>
          <w:tab w:val="num" w:pos="360"/>
        </w:tabs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1FDC95" w14:textId="7C66B9CE" w:rsidR="00EB4ED6" w:rsidRPr="003D3E9A" w:rsidRDefault="00EB4ED6" w:rsidP="001500DB">
      <w:pPr>
        <w:numPr>
          <w:ilvl w:val="1"/>
          <w:numId w:val="12"/>
        </w:numPr>
        <w:jc w:val="both"/>
        <w:rPr>
          <w:rFonts w:ascii="Arial Narrow" w:hAnsi="Arial Narrow" w:cs="Tahoma"/>
          <w:sz w:val="22"/>
          <w:szCs w:val="22"/>
        </w:rPr>
      </w:pPr>
      <w:r w:rsidRPr="000D6525">
        <w:rPr>
          <w:rFonts w:ascii="Arial Narrow" w:hAnsi="Arial Narrow" w:cs="Tahoma"/>
          <w:sz w:val="22"/>
          <w:szCs w:val="22"/>
        </w:rPr>
        <w:t xml:space="preserve">W dniu </w:t>
      </w:r>
      <w:r w:rsidR="00243692" w:rsidRPr="000D6525">
        <w:rPr>
          <w:rFonts w:ascii="Arial Narrow" w:hAnsi="Arial Narrow" w:cs="Tahoma"/>
          <w:sz w:val="22"/>
          <w:szCs w:val="22"/>
        </w:rPr>
        <w:t xml:space="preserve">roboczym </w:t>
      </w:r>
      <w:r w:rsidRPr="000D6525">
        <w:rPr>
          <w:rFonts w:ascii="Arial Narrow" w:hAnsi="Arial Narrow" w:cs="Tahoma"/>
          <w:sz w:val="22"/>
          <w:szCs w:val="22"/>
        </w:rPr>
        <w:t>poprzedzającym dzień zawarcia transakcji,</w:t>
      </w:r>
      <w:r w:rsidRPr="003D3E9A">
        <w:rPr>
          <w:rFonts w:ascii="Arial Narrow" w:hAnsi="Arial Narrow" w:cs="Tahoma"/>
          <w:sz w:val="22"/>
          <w:szCs w:val="22"/>
        </w:rPr>
        <w:t xml:space="preserve"> TRIGON Dom Maklerski S.A. przekaże członkom GPW informację o </w:t>
      </w:r>
      <w:r w:rsidR="00CB2F73" w:rsidRPr="003D3E9A">
        <w:rPr>
          <w:rFonts w:ascii="Arial Narrow" w:hAnsi="Arial Narrow" w:cs="Tahoma"/>
          <w:sz w:val="22"/>
          <w:szCs w:val="22"/>
        </w:rPr>
        <w:t xml:space="preserve">liczbie </w:t>
      </w:r>
      <w:r w:rsidRPr="003D3E9A">
        <w:rPr>
          <w:rFonts w:ascii="Arial Narrow" w:hAnsi="Arial Narrow" w:cs="Tahoma"/>
          <w:sz w:val="22"/>
          <w:szCs w:val="22"/>
        </w:rPr>
        <w:t>Akcji, na jaką powinny być wystawione brokerskie zlecenia sprzedaży wraz z informacją o realizacji poszczególnych zapisów (</w:t>
      </w:r>
      <w:r w:rsidRPr="003D3E9A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CA5CEE">
        <w:rPr>
          <w:rFonts w:ascii="Arial Narrow" w:hAnsi="Arial Narrow" w:cs="Tahoma"/>
          <w:b/>
          <w:sz w:val="22"/>
          <w:szCs w:val="22"/>
        </w:rPr>
        <w:t>6</w:t>
      </w:r>
      <w:r w:rsidRPr="003D3E9A">
        <w:rPr>
          <w:rFonts w:ascii="Arial Narrow" w:hAnsi="Arial Narrow" w:cs="Tahoma"/>
          <w:sz w:val="22"/>
          <w:szCs w:val="22"/>
        </w:rPr>
        <w:t xml:space="preserve">). Zlecenia powinny zostać wystawione z terminem ważności do </w:t>
      </w:r>
      <w:r w:rsidR="001500DB" w:rsidRPr="003D3E9A">
        <w:rPr>
          <w:rFonts w:ascii="Arial Narrow" w:hAnsi="Arial Narrow" w:cs="Tahoma"/>
          <w:sz w:val="22"/>
          <w:szCs w:val="22"/>
        </w:rPr>
        <w:t>końca dnia zawarcia transakcji w ramach Wezwania.</w:t>
      </w:r>
    </w:p>
    <w:p w14:paraId="6B5E0E34" w14:textId="77777777" w:rsidR="00EB4ED6" w:rsidRPr="003D3E9A" w:rsidRDefault="00EB4ED6" w:rsidP="00EB4ED6">
      <w:pPr>
        <w:jc w:val="both"/>
        <w:rPr>
          <w:rFonts w:ascii="Arial Narrow" w:hAnsi="Arial Narrow" w:cs="Tahoma"/>
          <w:sz w:val="22"/>
          <w:szCs w:val="22"/>
        </w:rPr>
      </w:pPr>
    </w:p>
    <w:p w14:paraId="1253C513" w14:textId="77777777" w:rsidR="00EB4ED6" w:rsidRPr="003D3E9A" w:rsidRDefault="00EB4ED6" w:rsidP="00EB4ED6">
      <w:pPr>
        <w:numPr>
          <w:ilvl w:val="1"/>
          <w:numId w:val="12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Zawarcie transakcji nastąpi w trybie określonym w Regulaminie GPW i Szczegółowych zasadach obrotu giełdowego. </w:t>
      </w:r>
    </w:p>
    <w:p w14:paraId="7D3C9F1F" w14:textId="77777777" w:rsidR="00EB4ED6" w:rsidRPr="003D3E9A" w:rsidRDefault="00EB4ED6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19B16791" w14:textId="77777777" w:rsidR="00EB4ED6" w:rsidRPr="003D3E9A" w:rsidRDefault="00EB4ED6" w:rsidP="00EB4ED6">
      <w:pPr>
        <w:numPr>
          <w:ilvl w:val="1"/>
          <w:numId w:val="12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 xml:space="preserve">Domy/biura maklerskie powinny dokonać rozliczenia finansowego z klientami, którzy w wyniku Wezwania dokonali sprzedaży Akcji, najpóźniej w dniu rozliczenia zawartych transakcji. Rozliczenie transakcji, których skutkiem będzie przeniesienie własności Akcji objętych zapisami złożonymi w ramach Wezwania nastąpi w dniu rozliczenia nabycia Akcji w KDPW. </w:t>
      </w:r>
    </w:p>
    <w:p w14:paraId="45DEF087" w14:textId="77777777" w:rsidR="00EB4ED6" w:rsidRPr="003D3E9A" w:rsidRDefault="00EB4ED6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14BE567E" w14:textId="77777777" w:rsidR="00110E58" w:rsidRPr="003D3E9A" w:rsidRDefault="00110E58" w:rsidP="00110E58">
      <w:pPr>
        <w:pStyle w:val="Zwykytekst"/>
        <w:numPr>
          <w:ilvl w:val="0"/>
          <w:numId w:val="13"/>
        </w:numPr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OZNACZANIE KODEM LEI</w:t>
      </w:r>
    </w:p>
    <w:p w14:paraId="6508E561" w14:textId="77777777" w:rsidR="00110E58" w:rsidRPr="003D3E9A" w:rsidRDefault="00110E58" w:rsidP="00110E58">
      <w:pPr>
        <w:pStyle w:val="Zwykytekst"/>
        <w:ind w:left="360"/>
        <w:jc w:val="both"/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6559F6" w14:textId="77777777" w:rsidR="006A4CA4" w:rsidRDefault="00110E58" w:rsidP="00110E58">
      <w:p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Zgodnie z art. 13 ust. 2 Rozporządzenia delegowanego Komisji (UE) nr 2017/590 z dn. 28 lipca 2016 roku „</w:t>
      </w:r>
      <w:r w:rsidRPr="006A4CA4">
        <w:rPr>
          <w:rFonts w:ascii="Arial Narrow" w:hAnsi="Arial Narrow" w:cs="Tahoma"/>
          <w:i/>
          <w:iCs/>
          <w:sz w:val="22"/>
          <w:szCs w:val="22"/>
        </w:rPr>
        <w:t>firma inwestycyjna nie świadczy usługi, w wyniku której powstaje obowiązek dokonania zgłoszenia transakcji dotyczącego transakcji zawartej w imieniu klienta, który kwalifikuje się do posiadania kodu identyfikatora podmiotu prawnego, przed uzyskaniem kodu identyfikatora podmiotu prawnego od tego klienta</w:t>
      </w:r>
      <w:r w:rsidRPr="003D3E9A">
        <w:rPr>
          <w:rFonts w:ascii="Arial Narrow" w:hAnsi="Arial Narrow" w:cs="Tahoma"/>
          <w:sz w:val="22"/>
          <w:szCs w:val="22"/>
        </w:rPr>
        <w:t xml:space="preserve">.” Wymóg ten uniemożliwia firmie inwestycyjnej zawieranie transakcji w imieniu podmiotów prawnych i na rzecz podmiotów prawnych w przypadku, gdy podmioty te nie posiadają kodu LEI. Tak więc wszystkie podmioty, będące osobami prawnymi, w </w:t>
      </w:r>
      <w:r w:rsidRPr="003D3E9A">
        <w:rPr>
          <w:rFonts w:ascii="Arial Narrow" w:hAnsi="Arial Narrow" w:cs="Tahoma"/>
          <w:sz w:val="22"/>
          <w:szCs w:val="22"/>
        </w:rPr>
        <w:lastRenderedPageBreak/>
        <w:t>tym osoby fizyczne prowadzące działalność gospodarczą, które zamierzają odpowiedzieć na Wezwanie są zobowiązane do posiadania kodu LEI nadanego przez KDPW. Oznacza to, że każdy wyżej opisany podmiot prawny zaangażowany w transakcje, bez względu na pozycję, jaką zajmuje w całym procesie zawierania i rozliczenia transakcji, jest zobowiązany do posiadania kodu LEI</w:t>
      </w:r>
      <w:r w:rsidR="000E45E2">
        <w:rPr>
          <w:rFonts w:ascii="Arial Narrow" w:hAnsi="Arial Narrow" w:cs="Tahoma"/>
          <w:sz w:val="22"/>
          <w:szCs w:val="22"/>
        </w:rPr>
        <w:t xml:space="preserve">. </w:t>
      </w:r>
    </w:p>
    <w:p w14:paraId="2154B0A1" w14:textId="539111D1" w:rsidR="00110E58" w:rsidRPr="003D3E9A" w:rsidRDefault="00110E58" w:rsidP="00110E58">
      <w:p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  <w:u w:val="single"/>
        </w:rPr>
        <w:t>Brak takiego kodu spowoduje brak możliwości zawarcia i rozliczenia transakcji w ramach Wezwania zgodnie z zasadą „no LEI, no trade”.</w:t>
      </w:r>
    </w:p>
    <w:p w14:paraId="4908C3AA" w14:textId="77777777" w:rsidR="00110E58" w:rsidRPr="003D3E9A" w:rsidRDefault="00110E58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70472CEB" w14:textId="77777777" w:rsidR="00EB4ED6" w:rsidRPr="003D3E9A" w:rsidRDefault="00110E58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EB4ED6" w:rsidRPr="003D3E9A">
        <w:rPr>
          <w:rFonts w:ascii="Arial Narrow" w:hAnsi="Arial Narrow" w:cs="Tahoma"/>
          <w:b/>
          <w:spacing w:val="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DODATKOWE INFORMACJE</w:t>
      </w:r>
    </w:p>
    <w:p w14:paraId="75931D3E" w14:textId="77777777" w:rsidR="00EB4ED6" w:rsidRPr="003D3E9A" w:rsidRDefault="00EB4ED6" w:rsidP="00EB4ED6">
      <w:pPr>
        <w:pStyle w:val="Zwykytekst"/>
        <w:jc w:val="both"/>
        <w:rPr>
          <w:rFonts w:ascii="Arial Narrow" w:hAnsi="Arial Narrow" w:cs="Tahoma"/>
          <w:sz w:val="22"/>
          <w:szCs w:val="22"/>
        </w:rPr>
      </w:pPr>
    </w:p>
    <w:p w14:paraId="27D5C6B1" w14:textId="77777777" w:rsidR="00EB4ED6" w:rsidRPr="003D3E9A" w:rsidRDefault="00EB4ED6" w:rsidP="00EB4ED6">
      <w:pPr>
        <w:numPr>
          <w:ilvl w:val="1"/>
          <w:numId w:val="13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TRIGON Dom Maklerski S.A. zwraca się z prośbą do wszystkich biur/domów maklerskich i banków depozytariuszy o przekazanie informacji zawartych w niniejszej procedurze do wszystkich swoich oddziałów i punktów obsługi klienta oraz podmiotów afiliowanych, a także o ustalenie procedur pozwalających na wywiązanie się z określonych warunków zawarcia transakcji.</w:t>
      </w:r>
    </w:p>
    <w:p w14:paraId="4F342ED2" w14:textId="77777777" w:rsidR="00EB4ED6" w:rsidRPr="003D3E9A" w:rsidRDefault="00EB4ED6" w:rsidP="00EB4ED6">
      <w:pPr>
        <w:jc w:val="both"/>
        <w:rPr>
          <w:rFonts w:ascii="Arial Narrow" w:hAnsi="Arial Narrow" w:cs="Tahoma"/>
          <w:sz w:val="22"/>
          <w:szCs w:val="22"/>
        </w:rPr>
      </w:pPr>
    </w:p>
    <w:p w14:paraId="1FF502CF" w14:textId="77777777" w:rsidR="00EB4ED6" w:rsidRPr="003D3E9A" w:rsidRDefault="00EB4ED6" w:rsidP="00EB4ED6">
      <w:pPr>
        <w:numPr>
          <w:ilvl w:val="1"/>
          <w:numId w:val="13"/>
        </w:numPr>
        <w:jc w:val="both"/>
        <w:rPr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sz w:val="22"/>
          <w:szCs w:val="22"/>
        </w:rPr>
        <w:t>W przypadku wątpliwości dotyczących Wezwania lub niniejszej procedury TRIGON Dom Maklerski S.A. prosi o kontakt z następującymi osobami:</w:t>
      </w:r>
    </w:p>
    <w:p w14:paraId="1C7D75AD" w14:textId="77777777" w:rsidR="00305D0C" w:rsidRPr="003D3E9A" w:rsidRDefault="00305D0C" w:rsidP="000E45E2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744FED8B" w14:textId="77777777" w:rsidR="00EB4ED6" w:rsidRPr="003D3E9A" w:rsidRDefault="00EB4ED6" w:rsidP="00EB4ED6">
      <w:pPr>
        <w:pStyle w:val="Zwykytekst"/>
        <w:ind w:left="284"/>
        <w:jc w:val="both"/>
        <w:rPr>
          <w:rFonts w:ascii="Arial Narrow" w:hAnsi="Arial Narrow" w:cs="Tahoma"/>
          <w:b/>
          <w:sz w:val="22"/>
          <w:szCs w:val="22"/>
        </w:rPr>
      </w:pPr>
      <w:r w:rsidRPr="003D3E9A">
        <w:rPr>
          <w:rFonts w:ascii="Arial Narrow" w:hAnsi="Arial Narrow" w:cs="Tahoma"/>
          <w:b/>
          <w:sz w:val="22"/>
          <w:szCs w:val="22"/>
        </w:rPr>
        <w:t>Obsługa procesu przyjmowania zapisów, realizacja transakcji:</w:t>
      </w:r>
    </w:p>
    <w:p w14:paraId="55FE6BE1" w14:textId="77777777" w:rsidR="00305D0C" w:rsidRPr="003D3E9A" w:rsidRDefault="00305D0C" w:rsidP="00EB4ED6">
      <w:pPr>
        <w:pStyle w:val="Zwykytekst"/>
        <w:ind w:left="284"/>
        <w:jc w:val="both"/>
        <w:rPr>
          <w:rFonts w:ascii="Arial Narrow" w:hAnsi="Arial Narrow" w:cs="Tahoma"/>
          <w:b/>
          <w:sz w:val="22"/>
          <w:szCs w:val="22"/>
        </w:rPr>
      </w:pPr>
    </w:p>
    <w:p w14:paraId="23A97D84" w14:textId="42089356" w:rsidR="00EB4ED6" w:rsidRDefault="00EB4ED6" w:rsidP="00EB4ED6">
      <w:pPr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3D3E9A">
        <w:rPr>
          <w:rFonts w:ascii="Arial Narrow" w:hAnsi="Arial Narrow" w:cs="Tahoma"/>
          <w:b/>
          <w:color w:val="000000"/>
          <w:sz w:val="22"/>
          <w:szCs w:val="22"/>
        </w:rPr>
        <w:t>Maria Krzak</w:t>
      </w:r>
      <w:r w:rsidRPr="003D3E9A">
        <w:rPr>
          <w:rFonts w:ascii="Arial Narrow" w:hAnsi="Arial Narrow" w:cs="Tahoma"/>
          <w:color w:val="000000"/>
          <w:sz w:val="22"/>
          <w:szCs w:val="22"/>
        </w:rPr>
        <w:t xml:space="preserve"> tel. +48 12 629 21 13, </w:t>
      </w:r>
      <w:r w:rsidR="00CA535C">
        <w:rPr>
          <w:rFonts w:ascii="Arial Narrow" w:hAnsi="Arial Narrow" w:cs="Tahoma"/>
          <w:color w:val="000000"/>
          <w:sz w:val="22"/>
          <w:szCs w:val="22"/>
        </w:rPr>
        <w:t>em</w:t>
      </w:r>
      <w:r w:rsidRPr="003D3E9A">
        <w:rPr>
          <w:rFonts w:ascii="Arial Narrow" w:hAnsi="Arial Narrow" w:cs="Tahoma"/>
          <w:color w:val="000000"/>
          <w:sz w:val="22"/>
          <w:szCs w:val="22"/>
        </w:rPr>
        <w:t xml:space="preserve">ail: </w:t>
      </w:r>
      <w:hyperlink r:id="rId9" w:history="1">
        <w:r w:rsidR="00CA535C" w:rsidRPr="00D52484">
          <w:rPr>
            <w:rStyle w:val="Hipercze"/>
            <w:rFonts w:ascii="Arial Narrow" w:hAnsi="Arial Narrow" w:cs="Tahoma"/>
            <w:sz w:val="22"/>
            <w:szCs w:val="22"/>
          </w:rPr>
          <w:t>ir@trigon.pl</w:t>
        </w:r>
      </w:hyperlink>
    </w:p>
    <w:p w14:paraId="3205C265" w14:textId="25FFF0E3" w:rsidR="00EB4ED6" w:rsidRDefault="00EB4ED6" w:rsidP="00EB4ED6">
      <w:pPr>
        <w:ind w:left="284"/>
        <w:jc w:val="both"/>
        <w:rPr>
          <w:rStyle w:val="Hipercze"/>
          <w:rFonts w:ascii="Arial Narrow" w:hAnsi="Arial Narrow" w:cs="Tahoma"/>
          <w:sz w:val="22"/>
          <w:szCs w:val="22"/>
        </w:rPr>
      </w:pPr>
      <w:r w:rsidRPr="003D3E9A">
        <w:rPr>
          <w:rFonts w:ascii="Arial Narrow" w:hAnsi="Arial Narrow" w:cs="Tahoma"/>
          <w:b/>
          <w:color w:val="000000"/>
          <w:sz w:val="22"/>
          <w:szCs w:val="22"/>
        </w:rPr>
        <w:t>Małgorzata Płatek</w:t>
      </w:r>
      <w:r w:rsidRPr="003D3E9A">
        <w:rPr>
          <w:rFonts w:ascii="Arial Narrow" w:hAnsi="Arial Narrow" w:cs="Tahoma"/>
          <w:color w:val="000000"/>
          <w:sz w:val="22"/>
          <w:szCs w:val="22"/>
        </w:rPr>
        <w:t xml:space="preserve"> tel. </w:t>
      </w:r>
      <w:r w:rsidRPr="00CA535C">
        <w:rPr>
          <w:rFonts w:ascii="Arial Narrow" w:hAnsi="Arial Narrow" w:cs="Tahoma"/>
          <w:color w:val="000000"/>
          <w:sz w:val="22"/>
          <w:szCs w:val="22"/>
        </w:rPr>
        <w:t>+48 12 629 21 15</w:t>
      </w:r>
      <w:r w:rsidRPr="00CA535C">
        <w:rPr>
          <w:rFonts w:ascii="Arial Narrow" w:hAnsi="Arial Narrow" w:cs="Tahoma"/>
          <w:b/>
          <w:color w:val="000000"/>
          <w:sz w:val="22"/>
          <w:szCs w:val="22"/>
        </w:rPr>
        <w:t xml:space="preserve">, </w:t>
      </w:r>
      <w:r w:rsidR="00CA535C" w:rsidRPr="00CA535C">
        <w:rPr>
          <w:rFonts w:ascii="Arial Narrow" w:hAnsi="Arial Narrow" w:cs="Tahoma"/>
          <w:color w:val="000000"/>
          <w:sz w:val="22"/>
          <w:szCs w:val="22"/>
        </w:rPr>
        <w:t>em</w:t>
      </w:r>
      <w:r w:rsidRPr="00CA535C">
        <w:rPr>
          <w:rFonts w:ascii="Arial Narrow" w:hAnsi="Arial Narrow" w:cs="Tahoma"/>
          <w:color w:val="000000"/>
          <w:sz w:val="22"/>
          <w:szCs w:val="22"/>
        </w:rPr>
        <w:t>ail:</w:t>
      </w:r>
      <w:r w:rsidRPr="00CA535C">
        <w:rPr>
          <w:rFonts w:ascii="Arial Narrow" w:hAnsi="Arial Narrow" w:cs="Tahoma"/>
          <w:sz w:val="22"/>
          <w:szCs w:val="22"/>
        </w:rPr>
        <w:t xml:space="preserve"> </w:t>
      </w:r>
      <w:hyperlink r:id="rId10" w:history="1">
        <w:r w:rsidR="00CA535C" w:rsidRPr="00D52484">
          <w:rPr>
            <w:rStyle w:val="Hipercze"/>
            <w:rFonts w:ascii="Arial Narrow" w:hAnsi="Arial Narrow" w:cs="Tahoma"/>
            <w:sz w:val="22"/>
            <w:szCs w:val="22"/>
          </w:rPr>
          <w:t>ir@trigon.pl</w:t>
        </w:r>
      </w:hyperlink>
    </w:p>
    <w:p w14:paraId="7AF6DED7" w14:textId="77777777" w:rsidR="00F97541" w:rsidRPr="00F97541" w:rsidRDefault="00F97541" w:rsidP="00F97541">
      <w:pPr>
        <w:ind w:left="284"/>
        <w:jc w:val="both"/>
        <w:rPr>
          <w:rFonts w:ascii="Arial Narrow" w:hAnsi="Arial Narrow" w:cs="Tahoma"/>
          <w:color w:val="000000"/>
          <w:sz w:val="22"/>
          <w:szCs w:val="22"/>
          <w:lang w:val="en-US"/>
        </w:rPr>
      </w:pPr>
      <w:r w:rsidRPr="00F97541">
        <w:rPr>
          <w:rFonts w:ascii="Arial Narrow" w:hAnsi="Arial Narrow" w:cs="Tahoma"/>
          <w:b/>
          <w:color w:val="000000"/>
          <w:sz w:val="22"/>
          <w:szCs w:val="22"/>
          <w:lang w:val="en-US"/>
        </w:rPr>
        <w:t>Renata Bobel tel.</w:t>
      </w:r>
      <w:r w:rsidRPr="00F97541">
        <w:rPr>
          <w:rFonts w:ascii="Arial Narrow" w:hAnsi="Arial Narrow" w:cs="Tahoma"/>
          <w:sz w:val="22"/>
          <w:szCs w:val="22"/>
          <w:lang w:val="en-US"/>
        </w:rPr>
        <w:t xml:space="preserve"> +48 </w:t>
      </w:r>
      <w:r w:rsidRPr="00F97541">
        <w:rPr>
          <w:rFonts w:ascii="Arial Narrow" w:hAnsi="Arial Narrow" w:cs="Tahoma"/>
          <w:color w:val="000000"/>
          <w:sz w:val="22"/>
          <w:szCs w:val="22"/>
          <w:lang w:val="en-US"/>
        </w:rPr>
        <w:t xml:space="preserve">12 629 21 20, email: </w:t>
      </w:r>
      <w:hyperlink r:id="rId11" w:history="1">
        <w:r w:rsidRPr="00F97541">
          <w:rPr>
            <w:rFonts w:ascii="Arial Narrow" w:hAnsi="Arial Narrow" w:cs="Tahoma"/>
            <w:color w:val="0000FF"/>
            <w:sz w:val="22"/>
            <w:szCs w:val="22"/>
            <w:u w:val="single"/>
            <w:lang w:val="en-US"/>
          </w:rPr>
          <w:t>ir@trigon.pl</w:t>
        </w:r>
      </w:hyperlink>
    </w:p>
    <w:p w14:paraId="6BCFE007" w14:textId="77777777" w:rsidR="00F97541" w:rsidRPr="00F97541" w:rsidRDefault="00F97541" w:rsidP="00F97541">
      <w:pPr>
        <w:ind w:left="284"/>
        <w:jc w:val="both"/>
        <w:rPr>
          <w:rFonts w:ascii="Arial Narrow" w:hAnsi="Arial Narrow" w:cs="Tahoma"/>
          <w:sz w:val="22"/>
          <w:szCs w:val="22"/>
        </w:rPr>
      </w:pPr>
      <w:r w:rsidRPr="00F97541">
        <w:rPr>
          <w:rFonts w:ascii="Arial Narrow" w:hAnsi="Arial Narrow" w:cs="Tahoma"/>
          <w:b/>
          <w:color w:val="000000"/>
          <w:sz w:val="22"/>
          <w:szCs w:val="22"/>
        </w:rPr>
        <w:t xml:space="preserve">Kinga Piotrowska tel. </w:t>
      </w:r>
      <w:r w:rsidRPr="00F97541">
        <w:rPr>
          <w:rFonts w:ascii="Arial Narrow" w:hAnsi="Arial Narrow" w:cs="Tahoma"/>
          <w:sz w:val="22"/>
          <w:szCs w:val="22"/>
        </w:rPr>
        <w:t>+48 691 760 </w:t>
      </w:r>
      <w:r w:rsidRPr="00F97541">
        <w:rPr>
          <w:rFonts w:ascii="Arial Narrow" w:hAnsi="Arial Narrow" w:cs="Tahoma"/>
          <w:color w:val="000000"/>
          <w:sz w:val="22"/>
          <w:szCs w:val="22"/>
        </w:rPr>
        <w:t xml:space="preserve">663, email: </w:t>
      </w:r>
      <w:r w:rsidRPr="00F97541">
        <w:rPr>
          <w:rFonts w:ascii="Arial Narrow" w:hAnsi="Arial Narrow" w:cs="Tahoma"/>
          <w:color w:val="0000FF"/>
          <w:sz w:val="22"/>
          <w:szCs w:val="22"/>
          <w:u w:val="single"/>
        </w:rPr>
        <w:t>ir@trigon.pl</w:t>
      </w:r>
    </w:p>
    <w:p w14:paraId="52B4D167" w14:textId="77777777" w:rsidR="00F97541" w:rsidRDefault="00F97541" w:rsidP="00EB4ED6">
      <w:pPr>
        <w:ind w:left="284"/>
        <w:jc w:val="both"/>
        <w:rPr>
          <w:rFonts w:ascii="Arial Narrow" w:hAnsi="Arial Narrow" w:cs="Tahoma"/>
          <w:sz w:val="22"/>
          <w:szCs w:val="22"/>
        </w:rPr>
      </w:pPr>
    </w:p>
    <w:p w14:paraId="5D56D4E6" w14:textId="77777777" w:rsidR="00EB4ED6" w:rsidRPr="00CA535C" w:rsidRDefault="00EB4ED6" w:rsidP="00305D0C">
      <w:pPr>
        <w:jc w:val="both"/>
        <w:rPr>
          <w:rFonts w:ascii="Arial Narrow" w:hAnsi="Arial Narrow" w:cs="Tahoma"/>
          <w:sz w:val="22"/>
          <w:szCs w:val="22"/>
        </w:rPr>
      </w:pPr>
    </w:p>
    <w:p w14:paraId="673271F0" w14:textId="77777777" w:rsidR="005F0192" w:rsidRPr="003D3E9A" w:rsidRDefault="005F0192">
      <w:pPr>
        <w:rPr>
          <w:rFonts w:ascii="Arial Narrow" w:hAnsi="Arial Narrow" w:cs="Tahoma"/>
          <w:b/>
          <w:sz w:val="22"/>
          <w:szCs w:val="22"/>
          <w:lang w:val="en-US"/>
        </w:rPr>
      </w:pPr>
      <w:r w:rsidRPr="003D3E9A">
        <w:rPr>
          <w:rFonts w:ascii="Arial Narrow" w:hAnsi="Arial Narrow" w:cs="Tahoma"/>
          <w:b/>
          <w:sz w:val="22"/>
          <w:szCs w:val="22"/>
          <w:lang w:val="en-US"/>
        </w:rPr>
        <w:t>Załączniki:</w:t>
      </w:r>
    </w:p>
    <w:p w14:paraId="4301E27E" w14:textId="324B5849" w:rsidR="00486079" w:rsidRDefault="00486079" w:rsidP="009149FA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Wzór zapisu na sprzedaż Akcji,</w:t>
      </w:r>
    </w:p>
    <w:p w14:paraId="0AD01445" w14:textId="406ACEA1" w:rsidR="00486079" w:rsidRDefault="00486079" w:rsidP="00486079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Wzór zapisu na sprzedaż Akcji – klient banku depozytariusza,</w:t>
      </w:r>
    </w:p>
    <w:p w14:paraId="5C85C1A4" w14:textId="452EC4EC" w:rsidR="00486079" w:rsidRDefault="00486079" w:rsidP="00486079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Wzór blokady Akcji na rachunku papierów wartościowych prowadzonych przez bank depozytariusza,</w:t>
      </w:r>
    </w:p>
    <w:p w14:paraId="6F3FB564" w14:textId="3E6B418A" w:rsidR="00EB4ED6" w:rsidRDefault="000D6525" w:rsidP="009149FA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 w:rsidRPr="009149FA">
        <w:rPr>
          <w:rFonts w:ascii="Arial Narrow" w:hAnsi="Arial Narrow" w:cs="Tahoma"/>
          <w:sz w:val="22"/>
          <w:szCs w:val="22"/>
        </w:rPr>
        <w:t>Wzór ewidencji zapisów na sprzedaż Akcji</w:t>
      </w:r>
      <w:r w:rsidR="00EB4ED6" w:rsidRPr="009149FA">
        <w:rPr>
          <w:rFonts w:ascii="Arial Narrow" w:hAnsi="Arial Narrow" w:cs="Tahoma"/>
          <w:sz w:val="22"/>
          <w:szCs w:val="22"/>
        </w:rPr>
        <w:t>,</w:t>
      </w:r>
    </w:p>
    <w:p w14:paraId="33BE0E6B" w14:textId="3C630D72" w:rsidR="004426BC" w:rsidRPr="009149FA" w:rsidRDefault="004426BC" w:rsidP="009149FA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 w:rsidRPr="009149FA">
        <w:rPr>
          <w:rFonts w:ascii="Arial Narrow" w:hAnsi="Arial Narrow" w:cs="Tahoma"/>
          <w:sz w:val="22"/>
          <w:szCs w:val="22"/>
        </w:rPr>
        <w:t>Wzór ewidencji zapisów na sprzedaż Akcji</w:t>
      </w:r>
      <w:r>
        <w:rPr>
          <w:rFonts w:ascii="Arial Narrow" w:hAnsi="Arial Narrow" w:cs="Tahoma"/>
          <w:sz w:val="22"/>
          <w:szCs w:val="22"/>
        </w:rPr>
        <w:t xml:space="preserve"> – raport końcowy.</w:t>
      </w:r>
    </w:p>
    <w:p w14:paraId="537D972F" w14:textId="75C885B0" w:rsidR="00331AE5" w:rsidRDefault="00EB4ED6" w:rsidP="00B835D9">
      <w:pPr>
        <w:pStyle w:val="Akapitzlist"/>
        <w:numPr>
          <w:ilvl w:val="0"/>
          <w:numId w:val="28"/>
        </w:numPr>
        <w:ind w:left="709"/>
        <w:rPr>
          <w:rFonts w:ascii="Arial Narrow" w:hAnsi="Arial Narrow" w:cs="Tahoma"/>
          <w:sz w:val="22"/>
          <w:szCs w:val="22"/>
        </w:rPr>
      </w:pPr>
      <w:r w:rsidRPr="009149FA">
        <w:rPr>
          <w:rFonts w:ascii="Arial Narrow" w:hAnsi="Arial Narrow" w:cs="Tahoma"/>
          <w:sz w:val="22"/>
          <w:szCs w:val="22"/>
        </w:rPr>
        <w:t>Lista zapis</w:t>
      </w:r>
      <w:r w:rsidR="000D6525" w:rsidRPr="009149FA">
        <w:rPr>
          <w:rFonts w:ascii="Arial Narrow" w:hAnsi="Arial Narrow" w:cs="Tahoma"/>
          <w:sz w:val="22"/>
          <w:szCs w:val="22"/>
        </w:rPr>
        <w:t>ów</w:t>
      </w:r>
      <w:r w:rsidRPr="009149FA">
        <w:rPr>
          <w:rFonts w:ascii="Arial Narrow" w:hAnsi="Arial Narrow" w:cs="Tahoma"/>
          <w:sz w:val="22"/>
          <w:szCs w:val="22"/>
        </w:rPr>
        <w:t xml:space="preserve"> na sprzedaż Akcji</w:t>
      </w:r>
      <w:r w:rsidR="000D6525" w:rsidRPr="009149FA">
        <w:rPr>
          <w:rFonts w:ascii="Arial Narrow" w:hAnsi="Arial Narrow" w:cs="Tahoma"/>
          <w:sz w:val="22"/>
          <w:szCs w:val="22"/>
        </w:rPr>
        <w:t>, które</w:t>
      </w:r>
      <w:r w:rsidRPr="009149FA">
        <w:rPr>
          <w:rFonts w:ascii="Arial Narrow" w:hAnsi="Arial Narrow" w:cs="Tahoma"/>
          <w:sz w:val="22"/>
          <w:szCs w:val="22"/>
        </w:rPr>
        <w:t xml:space="preserve"> zostaną zrealizowane</w:t>
      </w:r>
      <w:bookmarkStart w:id="1" w:name="_Hlk64022612"/>
      <w:r w:rsidR="00CA535C">
        <w:rPr>
          <w:rFonts w:ascii="Arial Narrow" w:hAnsi="Arial Narrow" w:cs="Tahoma"/>
          <w:sz w:val="22"/>
          <w:szCs w:val="22"/>
        </w:rPr>
        <w:t>.</w:t>
      </w:r>
    </w:p>
    <w:bookmarkEnd w:id="1"/>
    <w:p w14:paraId="5318FCEC" w14:textId="5716001C" w:rsidR="00326B2D" w:rsidRPr="003D3E9A" w:rsidRDefault="00326B2D" w:rsidP="00CA413D">
      <w:pPr>
        <w:jc w:val="both"/>
        <w:rPr>
          <w:rFonts w:ascii="Arial Narrow" w:hAnsi="Arial Narrow" w:cs="Tahoma"/>
        </w:rPr>
      </w:pPr>
    </w:p>
    <w:sectPr w:rsidR="00326B2D" w:rsidRPr="003D3E9A" w:rsidSect="004B7673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1870" w14:textId="77777777" w:rsidR="004B7673" w:rsidRDefault="004B7673">
      <w:r>
        <w:separator/>
      </w:r>
    </w:p>
  </w:endnote>
  <w:endnote w:type="continuationSeparator" w:id="0">
    <w:p w14:paraId="726A9545" w14:textId="77777777" w:rsidR="004B7673" w:rsidRDefault="004B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CE2F" w14:textId="77777777" w:rsidR="00D73D67" w:rsidRDefault="00D73D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5F85B7" w14:textId="77777777" w:rsidR="00D73D67" w:rsidRDefault="00D73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6DB3" w14:textId="77777777" w:rsidR="00D73D67" w:rsidRDefault="00D73D67">
    <w:pPr>
      <w:pStyle w:val="Stopka"/>
      <w:pBdr>
        <w:top w:val="single" w:sz="4" w:space="1" w:color="auto"/>
      </w:pBdr>
      <w:jc w:val="center"/>
      <w:rPr>
        <w:rFonts w:ascii="Arial Narrow" w:hAnsi="Arial Narrow"/>
      </w:rPr>
    </w:pPr>
    <w:r>
      <w:rPr>
        <w:rFonts w:ascii="Arial Narrow" w:hAnsi="Arial Narrow"/>
      </w:rPr>
      <w:t xml:space="preserve">strona </w:t>
    </w: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 PAGE </w:instrText>
    </w:r>
    <w:r>
      <w:rPr>
        <w:rStyle w:val="Numerstrony"/>
        <w:rFonts w:ascii="Arial Narrow" w:hAnsi="Arial Narrow"/>
      </w:rPr>
      <w:fldChar w:fldCharType="separate"/>
    </w:r>
    <w:r>
      <w:rPr>
        <w:rStyle w:val="Numerstrony"/>
        <w:rFonts w:ascii="Arial Narrow" w:hAnsi="Arial Narrow"/>
        <w:noProof/>
      </w:rPr>
      <w:t>5</w:t>
    </w:r>
    <w:r>
      <w:rPr>
        <w:rStyle w:val="Numerstrony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2527" w14:textId="77777777" w:rsidR="004B7673" w:rsidRDefault="004B7673">
      <w:r>
        <w:separator/>
      </w:r>
    </w:p>
  </w:footnote>
  <w:footnote w:type="continuationSeparator" w:id="0">
    <w:p w14:paraId="5BD4B45D" w14:textId="77777777" w:rsidR="004B7673" w:rsidRDefault="004B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758C" w14:textId="7C66371B" w:rsidR="00D73D67" w:rsidRPr="00F97541" w:rsidRDefault="009331A9" w:rsidP="00894ADE">
    <w:pPr>
      <w:pStyle w:val="Nagwek"/>
      <w:pBdr>
        <w:bottom w:val="single" w:sz="4" w:space="1" w:color="auto"/>
      </w:pBdr>
      <w:rPr>
        <w:rFonts w:ascii="Arial Narrow" w:hAnsi="Arial Narrow"/>
        <w:i/>
        <w:sz w:val="16"/>
      </w:rPr>
    </w:pPr>
    <w:r w:rsidRPr="00F97541">
      <w:rPr>
        <w:rFonts w:ascii="Arial Narrow" w:hAnsi="Arial Narrow"/>
        <w:i/>
        <w:sz w:val="16"/>
      </w:rPr>
      <w:t xml:space="preserve">DROZAPOL-PROFIL </w:t>
    </w:r>
    <w:r w:rsidR="00D73D67" w:rsidRPr="00F97541">
      <w:rPr>
        <w:rFonts w:ascii="Arial Narrow" w:hAnsi="Arial Narrow"/>
        <w:i/>
        <w:sz w:val="16"/>
      </w:rPr>
      <w:t xml:space="preserve">S.A.                                                                                                                              </w:t>
    </w:r>
    <w:r w:rsidR="00D73D67" w:rsidRPr="00F97541">
      <w:rPr>
        <w:rFonts w:ascii="Arial Narrow" w:hAnsi="Arial Narrow"/>
        <w:i/>
        <w:sz w:val="16"/>
      </w:rPr>
      <w:tab/>
      <w:t>TRIGON Dom Maklerski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A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293E12"/>
    <w:multiLevelType w:val="hybridMultilevel"/>
    <w:tmpl w:val="31FA9812"/>
    <w:lvl w:ilvl="0" w:tplc="D1E85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8668C35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4898"/>
    <w:multiLevelType w:val="hybridMultilevel"/>
    <w:tmpl w:val="0742EA30"/>
    <w:lvl w:ilvl="0" w:tplc="5246A1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0271"/>
    <w:multiLevelType w:val="singleLevel"/>
    <w:tmpl w:val="0BF881A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45C53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8C7758"/>
    <w:multiLevelType w:val="hybridMultilevel"/>
    <w:tmpl w:val="A142DBDA"/>
    <w:lvl w:ilvl="0" w:tplc="F572D2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44CEC"/>
    <w:multiLevelType w:val="multilevel"/>
    <w:tmpl w:val="677ECF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EB82B51"/>
    <w:multiLevelType w:val="hybridMultilevel"/>
    <w:tmpl w:val="E5128A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34478D"/>
    <w:multiLevelType w:val="hybridMultilevel"/>
    <w:tmpl w:val="72EE93DA"/>
    <w:lvl w:ilvl="0" w:tplc="2A78B3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4A04FD"/>
    <w:multiLevelType w:val="hybridMultilevel"/>
    <w:tmpl w:val="191CB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F32AB"/>
    <w:multiLevelType w:val="multilevel"/>
    <w:tmpl w:val="BB3ED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D10F57"/>
    <w:multiLevelType w:val="hybridMultilevel"/>
    <w:tmpl w:val="520C1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C272A"/>
    <w:multiLevelType w:val="hybridMultilevel"/>
    <w:tmpl w:val="09CAF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C3B9B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F1152"/>
    <w:multiLevelType w:val="hybridMultilevel"/>
    <w:tmpl w:val="7850F7AA"/>
    <w:lvl w:ilvl="0" w:tplc="59A0C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1668"/>
    <w:multiLevelType w:val="hybridMultilevel"/>
    <w:tmpl w:val="AC34E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A2D83"/>
    <w:multiLevelType w:val="hybridMultilevel"/>
    <w:tmpl w:val="5AA84E5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16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9A5E12"/>
    <w:multiLevelType w:val="singleLevel"/>
    <w:tmpl w:val="63F04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 w15:restartNumberingAfterBreak="0">
    <w:nsid w:val="4C0478C9"/>
    <w:multiLevelType w:val="hybridMultilevel"/>
    <w:tmpl w:val="09CAF6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AFD"/>
    <w:multiLevelType w:val="singleLevel"/>
    <w:tmpl w:val="40F6A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FD86868"/>
    <w:multiLevelType w:val="singleLevel"/>
    <w:tmpl w:val="8CE016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4" w15:restartNumberingAfterBreak="0">
    <w:nsid w:val="50BD21A0"/>
    <w:multiLevelType w:val="hybridMultilevel"/>
    <w:tmpl w:val="42EA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B07C6"/>
    <w:multiLevelType w:val="multilevel"/>
    <w:tmpl w:val="BB3ED9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E3F5E5C"/>
    <w:multiLevelType w:val="singleLevel"/>
    <w:tmpl w:val="63F04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 w15:restartNumberingAfterBreak="0">
    <w:nsid w:val="62C271E6"/>
    <w:multiLevelType w:val="hybridMultilevel"/>
    <w:tmpl w:val="93C8CF80"/>
    <w:lvl w:ilvl="0" w:tplc="59A0C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11885"/>
    <w:multiLevelType w:val="hybridMultilevel"/>
    <w:tmpl w:val="2FAEA54A"/>
    <w:lvl w:ilvl="0" w:tplc="2A78B3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765EA7"/>
    <w:multiLevelType w:val="singleLevel"/>
    <w:tmpl w:val="63F04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6822275B"/>
    <w:multiLevelType w:val="singleLevel"/>
    <w:tmpl w:val="07D60C3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B920E41"/>
    <w:multiLevelType w:val="hybridMultilevel"/>
    <w:tmpl w:val="92A08EB2"/>
    <w:lvl w:ilvl="0" w:tplc="BA6C59E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17F88"/>
    <w:multiLevelType w:val="singleLevel"/>
    <w:tmpl w:val="0FFEC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3363F3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914676"/>
    <w:multiLevelType w:val="hybridMultilevel"/>
    <w:tmpl w:val="93C8CF80"/>
    <w:lvl w:ilvl="0" w:tplc="59A0C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07762"/>
    <w:multiLevelType w:val="singleLevel"/>
    <w:tmpl w:val="8CE016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36" w15:restartNumberingAfterBreak="0">
    <w:nsid w:val="7BAE184A"/>
    <w:multiLevelType w:val="hybridMultilevel"/>
    <w:tmpl w:val="24FACC4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E4101D"/>
    <w:multiLevelType w:val="hybridMultilevel"/>
    <w:tmpl w:val="B794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85F5D"/>
    <w:multiLevelType w:val="hybridMultilevel"/>
    <w:tmpl w:val="A4C46B36"/>
    <w:lvl w:ilvl="0" w:tplc="D1E85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725580">
    <w:abstractNumId w:val="35"/>
  </w:num>
  <w:num w:numId="2" w16cid:durableId="1472870372">
    <w:abstractNumId w:val="4"/>
  </w:num>
  <w:num w:numId="3" w16cid:durableId="352653074">
    <w:abstractNumId w:val="30"/>
  </w:num>
  <w:num w:numId="4" w16cid:durableId="338581504">
    <w:abstractNumId w:val="32"/>
  </w:num>
  <w:num w:numId="5" w16cid:durableId="2011374140">
    <w:abstractNumId w:val="29"/>
  </w:num>
  <w:num w:numId="6" w16cid:durableId="1954050390">
    <w:abstractNumId w:val="20"/>
  </w:num>
  <w:num w:numId="7" w16cid:durableId="673529838">
    <w:abstractNumId w:val="19"/>
  </w:num>
  <w:num w:numId="8" w16cid:durableId="997270571">
    <w:abstractNumId w:val="33"/>
  </w:num>
  <w:num w:numId="9" w16cid:durableId="139425715">
    <w:abstractNumId w:val="0"/>
  </w:num>
  <w:num w:numId="10" w16cid:durableId="640425110">
    <w:abstractNumId w:val="22"/>
  </w:num>
  <w:num w:numId="11" w16cid:durableId="119148962">
    <w:abstractNumId w:val="25"/>
  </w:num>
  <w:num w:numId="12" w16cid:durableId="1855415608">
    <w:abstractNumId w:val="12"/>
  </w:num>
  <w:num w:numId="13" w16cid:durableId="934628542">
    <w:abstractNumId w:val="8"/>
  </w:num>
  <w:num w:numId="14" w16cid:durableId="1346982270">
    <w:abstractNumId w:val="23"/>
  </w:num>
  <w:num w:numId="15" w16cid:durableId="1056705466">
    <w:abstractNumId w:val="28"/>
  </w:num>
  <w:num w:numId="16" w16cid:durableId="379135997">
    <w:abstractNumId w:val="10"/>
  </w:num>
  <w:num w:numId="17" w16cid:durableId="839202781">
    <w:abstractNumId w:val="38"/>
  </w:num>
  <w:num w:numId="18" w16cid:durableId="1783525305">
    <w:abstractNumId w:val="1"/>
  </w:num>
  <w:num w:numId="19" w16cid:durableId="16778345">
    <w:abstractNumId w:val="26"/>
  </w:num>
  <w:num w:numId="20" w16cid:durableId="78143777">
    <w:abstractNumId w:val="24"/>
  </w:num>
  <w:num w:numId="21" w16cid:durableId="1700426488">
    <w:abstractNumId w:val="27"/>
  </w:num>
  <w:num w:numId="22" w16cid:durableId="169028646">
    <w:abstractNumId w:val="16"/>
  </w:num>
  <w:num w:numId="23" w16cid:durableId="1790663792">
    <w:abstractNumId w:val="7"/>
  </w:num>
  <w:num w:numId="24" w16cid:durableId="122620174">
    <w:abstractNumId w:val="34"/>
  </w:num>
  <w:num w:numId="25" w16cid:durableId="2018456881">
    <w:abstractNumId w:val="9"/>
  </w:num>
  <w:num w:numId="26" w16cid:durableId="334039799">
    <w:abstractNumId w:val="17"/>
  </w:num>
  <w:num w:numId="27" w16cid:durableId="1726299895">
    <w:abstractNumId w:val="13"/>
  </w:num>
  <w:num w:numId="28" w16cid:durableId="1698584527">
    <w:abstractNumId w:val="31"/>
  </w:num>
  <w:num w:numId="29" w16cid:durableId="1136222938">
    <w:abstractNumId w:val="6"/>
  </w:num>
  <w:num w:numId="30" w16cid:durableId="1821193374">
    <w:abstractNumId w:val="2"/>
  </w:num>
  <w:num w:numId="31" w16cid:durableId="995914621">
    <w:abstractNumId w:val="11"/>
  </w:num>
  <w:num w:numId="32" w16cid:durableId="927621113">
    <w:abstractNumId w:val="5"/>
  </w:num>
  <w:num w:numId="33" w16cid:durableId="190848636">
    <w:abstractNumId w:val="15"/>
  </w:num>
  <w:num w:numId="34" w16cid:durableId="514462271">
    <w:abstractNumId w:val="37"/>
  </w:num>
  <w:num w:numId="35" w16cid:durableId="515385908">
    <w:abstractNumId w:val="14"/>
  </w:num>
  <w:num w:numId="36" w16cid:durableId="912011665">
    <w:abstractNumId w:val="21"/>
  </w:num>
  <w:num w:numId="37" w16cid:durableId="1666544044">
    <w:abstractNumId w:val="3"/>
  </w:num>
  <w:num w:numId="38" w16cid:durableId="475221141">
    <w:abstractNumId w:val="18"/>
  </w:num>
  <w:num w:numId="39" w16cid:durableId="117379712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9E"/>
    <w:rsid w:val="000058E1"/>
    <w:rsid w:val="00014B92"/>
    <w:rsid w:val="000169C2"/>
    <w:rsid w:val="00025969"/>
    <w:rsid w:val="00026A25"/>
    <w:rsid w:val="00031EA9"/>
    <w:rsid w:val="0003733E"/>
    <w:rsid w:val="00040319"/>
    <w:rsid w:val="00046CBB"/>
    <w:rsid w:val="00051372"/>
    <w:rsid w:val="0005793D"/>
    <w:rsid w:val="0006022D"/>
    <w:rsid w:val="00060C60"/>
    <w:rsid w:val="00082695"/>
    <w:rsid w:val="00090BF2"/>
    <w:rsid w:val="00091608"/>
    <w:rsid w:val="0009300E"/>
    <w:rsid w:val="00094EFE"/>
    <w:rsid w:val="00095254"/>
    <w:rsid w:val="000B5908"/>
    <w:rsid w:val="000B634B"/>
    <w:rsid w:val="000C0A6D"/>
    <w:rsid w:val="000C5E51"/>
    <w:rsid w:val="000D08C8"/>
    <w:rsid w:val="000D4A1A"/>
    <w:rsid w:val="000D6525"/>
    <w:rsid w:val="000D792E"/>
    <w:rsid w:val="000E1CC6"/>
    <w:rsid w:val="000E24CF"/>
    <w:rsid w:val="000E293F"/>
    <w:rsid w:val="000E45E2"/>
    <w:rsid w:val="000E6C92"/>
    <w:rsid w:val="000F1CFD"/>
    <w:rsid w:val="000F2FC4"/>
    <w:rsid w:val="000F38D3"/>
    <w:rsid w:val="000F46A9"/>
    <w:rsid w:val="000F7149"/>
    <w:rsid w:val="00103B3E"/>
    <w:rsid w:val="001101B4"/>
    <w:rsid w:val="00110E58"/>
    <w:rsid w:val="001120B1"/>
    <w:rsid w:val="001141D6"/>
    <w:rsid w:val="00123FB8"/>
    <w:rsid w:val="00125493"/>
    <w:rsid w:val="0012663B"/>
    <w:rsid w:val="00132712"/>
    <w:rsid w:val="001500DB"/>
    <w:rsid w:val="001505FD"/>
    <w:rsid w:val="0015091B"/>
    <w:rsid w:val="001521C7"/>
    <w:rsid w:val="001532FB"/>
    <w:rsid w:val="001548BF"/>
    <w:rsid w:val="001556E9"/>
    <w:rsid w:val="001578DF"/>
    <w:rsid w:val="0017524C"/>
    <w:rsid w:val="0018262A"/>
    <w:rsid w:val="00182A8B"/>
    <w:rsid w:val="00184D11"/>
    <w:rsid w:val="001A04A1"/>
    <w:rsid w:val="001A5BCB"/>
    <w:rsid w:val="001B1AB1"/>
    <w:rsid w:val="001B1CB1"/>
    <w:rsid w:val="001B3898"/>
    <w:rsid w:val="001B424F"/>
    <w:rsid w:val="001C0459"/>
    <w:rsid w:val="001C1482"/>
    <w:rsid w:val="001C718B"/>
    <w:rsid w:val="001D09D1"/>
    <w:rsid w:val="001D2B0A"/>
    <w:rsid w:val="001D3B30"/>
    <w:rsid w:val="001E19AE"/>
    <w:rsid w:val="001E612D"/>
    <w:rsid w:val="001E6C3E"/>
    <w:rsid w:val="001E7477"/>
    <w:rsid w:val="001F38E9"/>
    <w:rsid w:val="001F4997"/>
    <w:rsid w:val="00204D75"/>
    <w:rsid w:val="00204FC9"/>
    <w:rsid w:val="00206ABA"/>
    <w:rsid w:val="002110D1"/>
    <w:rsid w:val="0021556C"/>
    <w:rsid w:val="00217D15"/>
    <w:rsid w:val="00222E34"/>
    <w:rsid w:val="0023002F"/>
    <w:rsid w:val="00240A66"/>
    <w:rsid w:val="00243692"/>
    <w:rsid w:val="002575DD"/>
    <w:rsid w:val="00265DB3"/>
    <w:rsid w:val="00267A9B"/>
    <w:rsid w:val="00274AF7"/>
    <w:rsid w:val="00285A3D"/>
    <w:rsid w:val="00294C47"/>
    <w:rsid w:val="0029613F"/>
    <w:rsid w:val="00297C2B"/>
    <w:rsid w:val="002A1B07"/>
    <w:rsid w:val="002A2D3C"/>
    <w:rsid w:val="002B2001"/>
    <w:rsid w:val="002B3776"/>
    <w:rsid w:val="002B4726"/>
    <w:rsid w:val="002C2F98"/>
    <w:rsid w:val="002C4B72"/>
    <w:rsid w:val="002C4F11"/>
    <w:rsid w:val="002E15A8"/>
    <w:rsid w:val="002E1FF3"/>
    <w:rsid w:val="002E534F"/>
    <w:rsid w:val="002F42FA"/>
    <w:rsid w:val="002F7DBC"/>
    <w:rsid w:val="00305D0C"/>
    <w:rsid w:val="00310AC3"/>
    <w:rsid w:val="00311AF2"/>
    <w:rsid w:val="00313E7B"/>
    <w:rsid w:val="00326B2D"/>
    <w:rsid w:val="00331AE5"/>
    <w:rsid w:val="003446CE"/>
    <w:rsid w:val="00352148"/>
    <w:rsid w:val="00353034"/>
    <w:rsid w:val="0035771D"/>
    <w:rsid w:val="00361A7A"/>
    <w:rsid w:val="003732B8"/>
    <w:rsid w:val="00374663"/>
    <w:rsid w:val="00374E52"/>
    <w:rsid w:val="003838A7"/>
    <w:rsid w:val="003845A9"/>
    <w:rsid w:val="0039655C"/>
    <w:rsid w:val="003A2F29"/>
    <w:rsid w:val="003A54DD"/>
    <w:rsid w:val="003A5674"/>
    <w:rsid w:val="003B3547"/>
    <w:rsid w:val="003B525F"/>
    <w:rsid w:val="003C34B1"/>
    <w:rsid w:val="003C7231"/>
    <w:rsid w:val="003D02EB"/>
    <w:rsid w:val="003D049C"/>
    <w:rsid w:val="003D3E9A"/>
    <w:rsid w:val="003D4381"/>
    <w:rsid w:val="003E7683"/>
    <w:rsid w:val="00401E7B"/>
    <w:rsid w:val="00405BD3"/>
    <w:rsid w:val="00407E0A"/>
    <w:rsid w:val="00412D2F"/>
    <w:rsid w:val="0042211C"/>
    <w:rsid w:val="00422DC1"/>
    <w:rsid w:val="00424146"/>
    <w:rsid w:val="00424B16"/>
    <w:rsid w:val="00424C60"/>
    <w:rsid w:val="00426743"/>
    <w:rsid w:val="00430FC0"/>
    <w:rsid w:val="0043352A"/>
    <w:rsid w:val="0044155B"/>
    <w:rsid w:val="004426BC"/>
    <w:rsid w:val="00444132"/>
    <w:rsid w:val="004445C9"/>
    <w:rsid w:val="00446752"/>
    <w:rsid w:val="0045683B"/>
    <w:rsid w:val="004604F2"/>
    <w:rsid w:val="004640C1"/>
    <w:rsid w:val="004658AE"/>
    <w:rsid w:val="00466234"/>
    <w:rsid w:val="004802DC"/>
    <w:rsid w:val="00486079"/>
    <w:rsid w:val="004934C6"/>
    <w:rsid w:val="004A0A13"/>
    <w:rsid w:val="004A0E9B"/>
    <w:rsid w:val="004A4441"/>
    <w:rsid w:val="004A7863"/>
    <w:rsid w:val="004B7673"/>
    <w:rsid w:val="004C17A5"/>
    <w:rsid w:val="004C1B65"/>
    <w:rsid w:val="004D4960"/>
    <w:rsid w:val="004E0D39"/>
    <w:rsid w:val="004E2CCD"/>
    <w:rsid w:val="004F47DC"/>
    <w:rsid w:val="00500E58"/>
    <w:rsid w:val="00501643"/>
    <w:rsid w:val="00503D65"/>
    <w:rsid w:val="005061D7"/>
    <w:rsid w:val="00506BCA"/>
    <w:rsid w:val="00514101"/>
    <w:rsid w:val="00514274"/>
    <w:rsid w:val="00516414"/>
    <w:rsid w:val="00517ACE"/>
    <w:rsid w:val="0052040D"/>
    <w:rsid w:val="005267E2"/>
    <w:rsid w:val="00530533"/>
    <w:rsid w:val="005343AC"/>
    <w:rsid w:val="0053787A"/>
    <w:rsid w:val="00545E68"/>
    <w:rsid w:val="005506BE"/>
    <w:rsid w:val="00556269"/>
    <w:rsid w:val="0056408B"/>
    <w:rsid w:val="00564746"/>
    <w:rsid w:val="00572587"/>
    <w:rsid w:val="00573D5B"/>
    <w:rsid w:val="00575228"/>
    <w:rsid w:val="00580106"/>
    <w:rsid w:val="0059302C"/>
    <w:rsid w:val="005A6D9F"/>
    <w:rsid w:val="005B26CD"/>
    <w:rsid w:val="005B5431"/>
    <w:rsid w:val="005C1F48"/>
    <w:rsid w:val="005C6E95"/>
    <w:rsid w:val="005D08AF"/>
    <w:rsid w:val="005D518E"/>
    <w:rsid w:val="005D741D"/>
    <w:rsid w:val="005E2195"/>
    <w:rsid w:val="005F0192"/>
    <w:rsid w:val="005F0C64"/>
    <w:rsid w:val="005F2BC7"/>
    <w:rsid w:val="005F30C6"/>
    <w:rsid w:val="006103E4"/>
    <w:rsid w:val="00613488"/>
    <w:rsid w:val="00621801"/>
    <w:rsid w:val="00622502"/>
    <w:rsid w:val="006304AE"/>
    <w:rsid w:val="006553E1"/>
    <w:rsid w:val="00660C26"/>
    <w:rsid w:val="00664A51"/>
    <w:rsid w:val="00672C49"/>
    <w:rsid w:val="00674C14"/>
    <w:rsid w:val="006750D7"/>
    <w:rsid w:val="00693CC8"/>
    <w:rsid w:val="006975A5"/>
    <w:rsid w:val="006A1686"/>
    <w:rsid w:val="006A4CA4"/>
    <w:rsid w:val="006A6D29"/>
    <w:rsid w:val="006B0A5B"/>
    <w:rsid w:val="006B7A15"/>
    <w:rsid w:val="006D123D"/>
    <w:rsid w:val="006D493A"/>
    <w:rsid w:val="006D6DE7"/>
    <w:rsid w:val="006D6E41"/>
    <w:rsid w:val="006E0406"/>
    <w:rsid w:val="006F26AE"/>
    <w:rsid w:val="00700EFD"/>
    <w:rsid w:val="00702129"/>
    <w:rsid w:val="007039AD"/>
    <w:rsid w:val="00710F1B"/>
    <w:rsid w:val="00716726"/>
    <w:rsid w:val="00723A7E"/>
    <w:rsid w:val="00723D6F"/>
    <w:rsid w:val="00726A3F"/>
    <w:rsid w:val="0073506E"/>
    <w:rsid w:val="007374AD"/>
    <w:rsid w:val="00737C3A"/>
    <w:rsid w:val="00741778"/>
    <w:rsid w:val="00753095"/>
    <w:rsid w:val="00753E1E"/>
    <w:rsid w:val="00755A35"/>
    <w:rsid w:val="007574E7"/>
    <w:rsid w:val="0077290E"/>
    <w:rsid w:val="00775DE6"/>
    <w:rsid w:val="00776D06"/>
    <w:rsid w:val="00781C9C"/>
    <w:rsid w:val="0078259F"/>
    <w:rsid w:val="00792363"/>
    <w:rsid w:val="00793ECB"/>
    <w:rsid w:val="007A1B01"/>
    <w:rsid w:val="007A536D"/>
    <w:rsid w:val="007B49A0"/>
    <w:rsid w:val="007C5147"/>
    <w:rsid w:val="007C5C86"/>
    <w:rsid w:val="007C5C8E"/>
    <w:rsid w:val="007D0872"/>
    <w:rsid w:val="007D0D31"/>
    <w:rsid w:val="007D0E94"/>
    <w:rsid w:val="007D3E3E"/>
    <w:rsid w:val="007E1B08"/>
    <w:rsid w:val="007E3A65"/>
    <w:rsid w:val="007F2875"/>
    <w:rsid w:val="007F305E"/>
    <w:rsid w:val="008054FD"/>
    <w:rsid w:val="00805FC9"/>
    <w:rsid w:val="00812600"/>
    <w:rsid w:val="00814E87"/>
    <w:rsid w:val="00817A61"/>
    <w:rsid w:val="00823DA0"/>
    <w:rsid w:val="00824833"/>
    <w:rsid w:val="00826403"/>
    <w:rsid w:val="008311EF"/>
    <w:rsid w:val="008334C6"/>
    <w:rsid w:val="00840F66"/>
    <w:rsid w:val="008425F2"/>
    <w:rsid w:val="008427DC"/>
    <w:rsid w:val="008434A0"/>
    <w:rsid w:val="00855AE3"/>
    <w:rsid w:val="0086004D"/>
    <w:rsid w:val="00872441"/>
    <w:rsid w:val="0087546F"/>
    <w:rsid w:val="00884FF5"/>
    <w:rsid w:val="00887028"/>
    <w:rsid w:val="00892870"/>
    <w:rsid w:val="00894ADE"/>
    <w:rsid w:val="0089620C"/>
    <w:rsid w:val="00897239"/>
    <w:rsid w:val="008B2CCE"/>
    <w:rsid w:val="008B6995"/>
    <w:rsid w:val="008C0AE1"/>
    <w:rsid w:val="008C4F6D"/>
    <w:rsid w:val="008D35A0"/>
    <w:rsid w:val="008D7903"/>
    <w:rsid w:val="008E0103"/>
    <w:rsid w:val="008E0FF5"/>
    <w:rsid w:val="008E2A64"/>
    <w:rsid w:val="008E3C0B"/>
    <w:rsid w:val="008E522A"/>
    <w:rsid w:val="008E6740"/>
    <w:rsid w:val="008F2CE4"/>
    <w:rsid w:val="008F43EB"/>
    <w:rsid w:val="00901270"/>
    <w:rsid w:val="00904BB1"/>
    <w:rsid w:val="0090792A"/>
    <w:rsid w:val="00913BE7"/>
    <w:rsid w:val="009149FA"/>
    <w:rsid w:val="0093116C"/>
    <w:rsid w:val="009331A9"/>
    <w:rsid w:val="00933E29"/>
    <w:rsid w:val="009516B8"/>
    <w:rsid w:val="00953303"/>
    <w:rsid w:val="00953BF7"/>
    <w:rsid w:val="00954295"/>
    <w:rsid w:val="00955293"/>
    <w:rsid w:val="00962467"/>
    <w:rsid w:val="00966BA2"/>
    <w:rsid w:val="00974A72"/>
    <w:rsid w:val="009875CA"/>
    <w:rsid w:val="00992548"/>
    <w:rsid w:val="009A360E"/>
    <w:rsid w:val="009B1EEC"/>
    <w:rsid w:val="009B23B6"/>
    <w:rsid w:val="009B6A18"/>
    <w:rsid w:val="009C3030"/>
    <w:rsid w:val="009D5B97"/>
    <w:rsid w:val="009E10F4"/>
    <w:rsid w:val="009E3755"/>
    <w:rsid w:val="009E45E2"/>
    <w:rsid w:val="009F17FF"/>
    <w:rsid w:val="009F2AEF"/>
    <w:rsid w:val="009F7524"/>
    <w:rsid w:val="00A04E94"/>
    <w:rsid w:val="00A065C8"/>
    <w:rsid w:val="00A10C4C"/>
    <w:rsid w:val="00A114EE"/>
    <w:rsid w:val="00A2369F"/>
    <w:rsid w:val="00A24374"/>
    <w:rsid w:val="00A3353C"/>
    <w:rsid w:val="00A35C8C"/>
    <w:rsid w:val="00A37E37"/>
    <w:rsid w:val="00A41FAE"/>
    <w:rsid w:val="00A4747A"/>
    <w:rsid w:val="00A47A52"/>
    <w:rsid w:val="00A539B8"/>
    <w:rsid w:val="00A5717D"/>
    <w:rsid w:val="00A62978"/>
    <w:rsid w:val="00A67D93"/>
    <w:rsid w:val="00A70CBE"/>
    <w:rsid w:val="00A73FCC"/>
    <w:rsid w:val="00A80F34"/>
    <w:rsid w:val="00AA118A"/>
    <w:rsid w:val="00AA60A1"/>
    <w:rsid w:val="00AB462E"/>
    <w:rsid w:val="00AB53EF"/>
    <w:rsid w:val="00AE7551"/>
    <w:rsid w:val="00AF23FB"/>
    <w:rsid w:val="00B01B1F"/>
    <w:rsid w:val="00B058F0"/>
    <w:rsid w:val="00B05EA3"/>
    <w:rsid w:val="00B1198F"/>
    <w:rsid w:val="00B20049"/>
    <w:rsid w:val="00B23880"/>
    <w:rsid w:val="00B2495F"/>
    <w:rsid w:val="00B2512E"/>
    <w:rsid w:val="00B2644F"/>
    <w:rsid w:val="00B3023E"/>
    <w:rsid w:val="00B35AA9"/>
    <w:rsid w:val="00B36CB4"/>
    <w:rsid w:val="00B371CE"/>
    <w:rsid w:val="00B3794C"/>
    <w:rsid w:val="00B43FF9"/>
    <w:rsid w:val="00B45A20"/>
    <w:rsid w:val="00B54A75"/>
    <w:rsid w:val="00B5579E"/>
    <w:rsid w:val="00B721F8"/>
    <w:rsid w:val="00B77389"/>
    <w:rsid w:val="00B774D1"/>
    <w:rsid w:val="00B835D9"/>
    <w:rsid w:val="00B83F29"/>
    <w:rsid w:val="00B85ECE"/>
    <w:rsid w:val="00B9102B"/>
    <w:rsid w:val="00B9592D"/>
    <w:rsid w:val="00B96DBB"/>
    <w:rsid w:val="00BA25B1"/>
    <w:rsid w:val="00BA3A73"/>
    <w:rsid w:val="00BA56C8"/>
    <w:rsid w:val="00BB6DE1"/>
    <w:rsid w:val="00BC0D38"/>
    <w:rsid w:val="00BC23DD"/>
    <w:rsid w:val="00BD30B0"/>
    <w:rsid w:val="00BD4390"/>
    <w:rsid w:val="00BD61A9"/>
    <w:rsid w:val="00BE021D"/>
    <w:rsid w:val="00BE1EC0"/>
    <w:rsid w:val="00BE698F"/>
    <w:rsid w:val="00BF1C62"/>
    <w:rsid w:val="00C00B8D"/>
    <w:rsid w:val="00C02E8F"/>
    <w:rsid w:val="00C07B96"/>
    <w:rsid w:val="00C07F02"/>
    <w:rsid w:val="00C134F4"/>
    <w:rsid w:val="00C14940"/>
    <w:rsid w:val="00C1676B"/>
    <w:rsid w:val="00C24634"/>
    <w:rsid w:val="00C312B5"/>
    <w:rsid w:val="00C336BA"/>
    <w:rsid w:val="00C347B1"/>
    <w:rsid w:val="00C364A1"/>
    <w:rsid w:val="00C42814"/>
    <w:rsid w:val="00C453EB"/>
    <w:rsid w:val="00C527D5"/>
    <w:rsid w:val="00C54BCF"/>
    <w:rsid w:val="00C56C2F"/>
    <w:rsid w:val="00C64682"/>
    <w:rsid w:val="00C73050"/>
    <w:rsid w:val="00C75621"/>
    <w:rsid w:val="00C91166"/>
    <w:rsid w:val="00C92EE8"/>
    <w:rsid w:val="00CA25F8"/>
    <w:rsid w:val="00CA413D"/>
    <w:rsid w:val="00CA535C"/>
    <w:rsid w:val="00CA5CEE"/>
    <w:rsid w:val="00CA6B24"/>
    <w:rsid w:val="00CA725F"/>
    <w:rsid w:val="00CB2F73"/>
    <w:rsid w:val="00CB55E0"/>
    <w:rsid w:val="00CB5C79"/>
    <w:rsid w:val="00CB5D1D"/>
    <w:rsid w:val="00CC2EDD"/>
    <w:rsid w:val="00CC7680"/>
    <w:rsid w:val="00CD20BC"/>
    <w:rsid w:val="00CD48A5"/>
    <w:rsid w:val="00CE3CE5"/>
    <w:rsid w:val="00CF0FDE"/>
    <w:rsid w:val="00CF3375"/>
    <w:rsid w:val="00D016A5"/>
    <w:rsid w:val="00D130A8"/>
    <w:rsid w:val="00D135AD"/>
    <w:rsid w:val="00D206FF"/>
    <w:rsid w:val="00D30E3D"/>
    <w:rsid w:val="00D42D18"/>
    <w:rsid w:val="00D57D17"/>
    <w:rsid w:val="00D62392"/>
    <w:rsid w:val="00D67E86"/>
    <w:rsid w:val="00D70CC3"/>
    <w:rsid w:val="00D72599"/>
    <w:rsid w:val="00D73D67"/>
    <w:rsid w:val="00D758C5"/>
    <w:rsid w:val="00D83520"/>
    <w:rsid w:val="00D83B57"/>
    <w:rsid w:val="00D87AF4"/>
    <w:rsid w:val="00D87EB7"/>
    <w:rsid w:val="00D90485"/>
    <w:rsid w:val="00D93340"/>
    <w:rsid w:val="00D95CF6"/>
    <w:rsid w:val="00DA0882"/>
    <w:rsid w:val="00DB4D82"/>
    <w:rsid w:val="00DC1DEB"/>
    <w:rsid w:val="00DC666F"/>
    <w:rsid w:val="00DC7474"/>
    <w:rsid w:val="00DD2DE7"/>
    <w:rsid w:val="00DF20CE"/>
    <w:rsid w:val="00DF34B5"/>
    <w:rsid w:val="00E05B22"/>
    <w:rsid w:val="00E15671"/>
    <w:rsid w:val="00E15B2C"/>
    <w:rsid w:val="00E2052F"/>
    <w:rsid w:val="00E22644"/>
    <w:rsid w:val="00E272A8"/>
    <w:rsid w:val="00E273C2"/>
    <w:rsid w:val="00E30430"/>
    <w:rsid w:val="00E311A1"/>
    <w:rsid w:val="00E37CED"/>
    <w:rsid w:val="00E470A3"/>
    <w:rsid w:val="00E50FA2"/>
    <w:rsid w:val="00E548BA"/>
    <w:rsid w:val="00E620C2"/>
    <w:rsid w:val="00E7489A"/>
    <w:rsid w:val="00E83091"/>
    <w:rsid w:val="00E86691"/>
    <w:rsid w:val="00E91352"/>
    <w:rsid w:val="00E9595F"/>
    <w:rsid w:val="00E96DA6"/>
    <w:rsid w:val="00EA39F7"/>
    <w:rsid w:val="00EB4EC6"/>
    <w:rsid w:val="00EB4ED6"/>
    <w:rsid w:val="00EB70C6"/>
    <w:rsid w:val="00EC7DB5"/>
    <w:rsid w:val="00ED1CE3"/>
    <w:rsid w:val="00ED7E24"/>
    <w:rsid w:val="00EE5DB0"/>
    <w:rsid w:val="00EF0C30"/>
    <w:rsid w:val="00EF18D8"/>
    <w:rsid w:val="00EF2FAF"/>
    <w:rsid w:val="00EF4E13"/>
    <w:rsid w:val="00F063F3"/>
    <w:rsid w:val="00F06BAB"/>
    <w:rsid w:val="00F154A4"/>
    <w:rsid w:val="00F26BD9"/>
    <w:rsid w:val="00F30F6A"/>
    <w:rsid w:val="00F3506A"/>
    <w:rsid w:val="00F40921"/>
    <w:rsid w:val="00F41822"/>
    <w:rsid w:val="00F43C17"/>
    <w:rsid w:val="00F50B29"/>
    <w:rsid w:val="00F50CB3"/>
    <w:rsid w:val="00F53EE1"/>
    <w:rsid w:val="00F72043"/>
    <w:rsid w:val="00F74D13"/>
    <w:rsid w:val="00F766B3"/>
    <w:rsid w:val="00F82CF9"/>
    <w:rsid w:val="00F85B43"/>
    <w:rsid w:val="00F92F31"/>
    <w:rsid w:val="00F93D3F"/>
    <w:rsid w:val="00F97541"/>
    <w:rsid w:val="00FB465C"/>
    <w:rsid w:val="00FB5C50"/>
    <w:rsid w:val="00FC0274"/>
    <w:rsid w:val="00FC0487"/>
    <w:rsid w:val="00FD685A"/>
    <w:rsid w:val="00FE176D"/>
    <w:rsid w:val="00FE6CE9"/>
    <w:rsid w:val="00FE7AB8"/>
    <w:rsid w:val="00FF1B94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AC8A1"/>
  <w15:chartTrackingRefBased/>
  <w15:docId w15:val="{432E4CAC-7579-47C9-B6A0-7189B5D3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7B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sz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</w:rPr>
  </w:style>
  <w:style w:type="paragraph" w:styleId="Tekstblokowy">
    <w:name w:val="Block Text"/>
    <w:basedOn w:val="Normalny"/>
    <w:semiHidden/>
    <w:pPr>
      <w:spacing w:after="60"/>
      <w:ind w:left="720" w:right="-79"/>
      <w:jc w:val="both"/>
    </w:pPr>
    <w:rPr>
      <w:rFonts w:ascii="Arial Narrow" w:hAnsi="Arial Narrow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rPr>
      <w:b/>
      <w:sz w:val="24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sz w:val="18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left="426"/>
      <w:jc w:val="both"/>
    </w:pPr>
    <w:rPr>
      <w:rFonts w:ascii="Arial" w:hAnsi="Arial"/>
    </w:rPr>
  </w:style>
  <w:style w:type="paragraph" w:styleId="Tekstprzypisudolnego">
    <w:name w:val="footnote text"/>
    <w:basedOn w:val="Normalny"/>
    <w:semiHidden/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styleId="Tytu">
    <w:name w:val="Title"/>
    <w:basedOn w:val="Normalny"/>
    <w:qFormat/>
    <w:pPr>
      <w:ind w:left="5664"/>
      <w:jc w:val="center"/>
    </w:pPr>
    <w:rPr>
      <w:rFonts w:ascii="Arial Narrow" w:hAnsi="Arial Narrow"/>
      <w:b/>
      <w:sz w:val="32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ind w:left="283" w:hanging="283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79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5579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74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C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C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C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4C14"/>
    <w:rPr>
      <w:b/>
      <w:bCs/>
    </w:rPr>
  </w:style>
  <w:style w:type="character" w:customStyle="1" w:styleId="ZwykytekstZnak">
    <w:name w:val="Zwykły tekst Znak"/>
    <w:link w:val="Zwykytekst"/>
    <w:uiPriority w:val="99"/>
    <w:rsid w:val="00840F66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110E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A5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@trigo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@trigo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r@trig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@trigo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A749-F1A9-456B-A696-FBA6F4845F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496a01-b53f-4f6e-bd59-00032e6551e7}" enabled="0" method="" siteId="{7c496a01-b53f-4f6e-bd59-00032e6551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1643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PROCEDURA POSTĘPOWANIA </vt:lpstr>
    </vt:vector>
  </TitlesOfParts>
  <Company/>
  <LinksUpToDate>false</LinksUpToDate>
  <CharactersWithSpaces>12008</CharactersWithSpaces>
  <SharedDoc>false</SharedDoc>
  <HLinks>
    <vt:vector size="6" baseType="variant"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http://www.trigon.pl/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Białka</dc:creator>
  <cp:keywords/>
  <cp:lastModifiedBy>Renata Bobel</cp:lastModifiedBy>
  <cp:revision>107</cp:revision>
  <cp:lastPrinted>2016-08-22T09:31:00Z</cp:lastPrinted>
  <dcterms:created xsi:type="dcterms:W3CDTF">2021-05-17T09:42:00Z</dcterms:created>
  <dcterms:modified xsi:type="dcterms:W3CDTF">2024-04-09T12:50:00Z</dcterms:modified>
</cp:coreProperties>
</file>