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112E" w14:textId="0B543E08" w:rsidR="00727D6E" w:rsidRDefault="00727D6E" w:rsidP="00727D6E">
      <w:pPr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  <w:r>
        <w:rPr>
          <w:rFonts w:ascii="Lato" w:eastAsia="Times New Roman" w:hAnsi="Lato" w:cs="Arial"/>
          <w:noProof/>
          <w:sz w:val="20"/>
          <w:szCs w:val="20"/>
          <w:lang w:eastAsia="pl-PL"/>
        </w:rPr>
        <w:drawing>
          <wp:inline distT="0" distB="0" distL="0" distR="0" wp14:anchorId="68D34C12" wp14:editId="528D21BD">
            <wp:extent cx="1975485" cy="932815"/>
            <wp:effectExtent l="0" t="0" r="571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E0F5A6" w14:textId="77777777" w:rsidR="00727D6E" w:rsidRDefault="00727D6E" w:rsidP="00727D6E">
      <w:pPr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</w:p>
    <w:p w14:paraId="262F7F98" w14:textId="2E97E961" w:rsidR="00727D6E" w:rsidRDefault="00727D6E" w:rsidP="00727D6E">
      <w:pPr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727D6E">
        <w:rPr>
          <w:rFonts w:ascii="Lato" w:eastAsia="Times New Roman" w:hAnsi="Lato" w:cs="Arial"/>
          <w:sz w:val="20"/>
          <w:szCs w:val="20"/>
          <w:lang w:eastAsia="pl-PL"/>
        </w:rPr>
        <w:t>Z</w:t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 xml:space="preserve">ałącznik nr </w:t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5</w:t>
      </w:r>
      <w:r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</w:p>
    <w:p w14:paraId="4E27102A" w14:textId="091D5CDD" w:rsidR="00727D6E" w:rsidRPr="00727D6E" w:rsidRDefault="00727D6E" w:rsidP="00727D6E">
      <w:pPr>
        <w:spacing w:after="0" w:line="240" w:lineRule="auto"/>
        <w:rPr>
          <w:rFonts w:ascii="Lato" w:eastAsia="Times New Roman" w:hAnsi="Lato" w:cs="Arial"/>
          <w:b/>
          <w:bCs/>
          <w:sz w:val="20"/>
          <w:szCs w:val="20"/>
          <w:lang w:eastAsia="pl-PL"/>
        </w:rPr>
      </w:pPr>
      <w:r w:rsidRPr="00727D6E">
        <w:rPr>
          <w:rFonts w:ascii="Lato" w:eastAsia="Times New Roman" w:hAnsi="Lato" w:cs="Arial"/>
          <w:b/>
          <w:bCs/>
          <w:sz w:val="20"/>
          <w:szCs w:val="20"/>
          <w:lang w:eastAsia="pl-PL"/>
        </w:rPr>
        <w:t>Oświadczenie o niezależności i spełnianiu innych wymogów</w:t>
      </w:r>
      <w:r w:rsidRPr="00727D6E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br/>
      </w:r>
      <w:r w:rsidRPr="00727D6E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</w:t>
      </w:r>
    </w:p>
    <w:p w14:paraId="654707DF" w14:textId="77777777" w:rsidR="00727D6E" w:rsidRDefault="00727D6E" w:rsidP="00727D6E">
      <w:pPr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  <w:r>
        <w:rPr>
          <w:rFonts w:ascii="Lato" w:eastAsia="Times New Roman" w:hAnsi="Lato" w:cs="Arial"/>
          <w:sz w:val="20"/>
          <w:szCs w:val="20"/>
          <w:lang w:eastAsia="pl-PL"/>
        </w:rPr>
        <w:t xml:space="preserve">                                                                                                  </w:t>
      </w:r>
    </w:p>
    <w:p w14:paraId="1BC48C09" w14:textId="10AC3307" w:rsidR="00727D6E" w:rsidRDefault="00727D6E" w:rsidP="00727D6E">
      <w:pPr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  <w:r>
        <w:rPr>
          <w:rFonts w:ascii="Lato" w:eastAsia="Times New Roman" w:hAnsi="Lato" w:cs="Arial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.............................. dnia ...........................</w:t>
      </w:r>
      <w:r w:rsidRPr="00727D6E">
        <w:rPr>
          <w:rFonts w:ascii="Lato" w:eastAsia="Times New Roman" w:hAnsi="Lato" w:cs="Times New Roman"/>
          <w:sz w:val="20"/>
          <w:szCs w:val="20"/>
          <w:lang w:eastAsia="pl-PL"/>
        </w:rPr>
        <w:br/>
      </w:r>
    </w:p>
    <w:p w14:paraId="6662A363" w14:textId="77777777" w:rsidR="00727D6E" w:rsidRDefault="00727D6E" w:rsidP="00727D6E">
      <w:pPr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</w:p>
    <w:p w14:paraId="6556037A" w14:textId="77777777" w:rsidR="00727D6E" w:rsidRDefault="00727D6E" w:rsidP="00727D6E">
      <w:pPr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</w:p>
    <w:p w14:paraId="1EFBC980" w14:textId="098DBBF1" w:rsidR="00727D6E" w:rsidRDefault="00727D6E" w:rsidP="00727D6E">
      <w:pPr>
        <w:spacing w:after="0" w:line="240" w:lineRule="auto"/>
        <w:jc w:val="center"/>
        <w:rPr>
          <w:rFonts w:ascii="Lato" w:eastAsia="Times New Roman" w:hAnsi="Lato" w:cs="Arial"/>
          <w:b/>
          <w:bCs/>
          <w:sz w:val="20"/>
          <w:szCs w:val="20"/>
          <w:lang w:eastAsia="pl-PL"/>
        </w:rPr>
      </w:pPr>
      <w:r w:rsidRPr="00727D6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727D6E">
        <w:rPr>
          <w:rFonts w:ascii="Lato" w:eastAsia="Times New Roman" w:hAnsi="Lato" w:cs="Arial"/>
          <w:b/>
          <w:bCs/>
          <w:sz w:val="20"/>
          <w:szCs w:val="20"/>
          <w:lang w:eastAsia="pl-PL"/>
        </w:rPr>
        <w:t>OŚWIADCZENIE</w:t>
      </w:r>
    </w:p>
    <w:p w14:paraId="1D6FCD71" w14:textId="77777777" w:rsidR="00727D6E" w:rsidRPr="00727D6E" w:rsidRDefault="00727D6E" w:rsidP="00727D6E">
      <w:pPr>
        <w:spacing w:after="0" w:line="240" w:lineRule="auto"/>
        <w:jc w:val="center"/>
        <w:rPr>
          <w:rFonts w:ascii="Lato" w:eastAsia="Times New Roman" w:hAnsi="Lato" w:cs="Arial"/>
          <w:b/>
          <w:bCs/>
          <w:sz w:val="20"/>
          <w:szCs w:val="20"/>
          <w:lang w:eastAsia="pl-PL"/>
        </w:rPr>
      </w:pPr>
    </w:p>
    <w:p w14:paraId="4EC6BFAD" w14:textId="66B003C6" w:rsidR="00727D6E" w:rsidRPr="00727D6E" w:rsidRDefault="00727D6E" w:rsidP="00727D6E">
      <w:pPr>
        <w:pStyle w:val="Akapitzlist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727D6E">
        <w:rPr>
          <w:rFonts w:ascii="Lato" w:eastAsia="Times New Roman" w:hAnsi="Lato" w:cs="Arial"/>
          <w:sz w:val="20"/>
          <w:szCs w:val="20"/>
          <w:lang w:eastAsia="pl-PL"/>
        </w:rPr>
        <w:t>Składając ofertę w postępowaniu przetargowym oświadczam, że w odniesieniu do przedmiotu</w:t>
      </w:r>
      <w:r w:rsidRPr="00727D6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postępowania:</w:t>
      </w:r>
    </w:p>
    <w:p w14:paraId="4E45E6E7" w14:textId="1B80331B" w:rsidR="00727D6E" w:rsidRDefault="00727D6E" w:rsidP="00727D6E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727D6E">
        <w:rPr>
          <w:rFonts w:ascii="Lato" w:eastAsia="Times New Roman" w:hAnsi="Lato" w:cs="Arial"/>
          <w:sz w:val="20"/>
          <w:szCs w:val="20"/>
          <w:lang w:eastAsia="pl-PL"/>
        </w:rPr>
        <w:t>spełnione zostaną wymogi niezależności, o których mowa w Art. 69-73 ustawy z dnia 11 maja 2017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roku o biegłych rewidentach, firmach audytorskich oraz nadzorze publicznym („ustawa o biegłych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rewidentach”);</w:t>
      </w:r>
    </w:p>
    <w:p w14:paraId="33C4127D" w14:textId="77777777" w:rsidR="00727D6E" w:rsidRDefault="00727D6E" w:rsidP="00727D6E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727D6E">
        <w:rPr>
          <w:rFonts w:ascii="Lato" w:eastAsia="Times New Roman" w:hAnsi="Lato" w:cs="Arial"/>
          <w:sz w:val="20"/>
          <w:szCs w:val="20"/>
          <w:lang w:eastAsia="pl-PL"/>
        </w:rPr>
        <w:t>nie będą istniały inne zagrożenia dla naszej niezależności, a nasza spółka stosuje zabezpieczenia</w:t>
      </w:r>
      <w:r w:rsidRPr="00727D6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mające na celu zminimalizowanie zagrożeń naszej niezależności;</w:t>
      </w:r>
    </w:p>
    <w:p w14:paraId="0DC6E934" w14:textId="22ED2C96" w:rsidR="00727D6E" w:rsidRDefault="00727D6E" w:rsidP="00727D6E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727D6E">
        <w:rPr>
          <w:rFonts w:ascii="Lato" w:eastAsia="Times New Roman" w:hAnsi="Lato" w:cs="Arial"/>
          <w:sz w:val="20"/>
          <w:szCs w:val="20"/>
          <w:lang w:eastAsia="pl-PL"/>
        </w:rPr>
        <w:t>dysponować będziemy kompetentnymi pracownikami, czasem oraz wszelkimi innymi zasobami</w:t>
      </w:r>
      <w:r w:rsidRPr="00727D6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umożliwiającymi odpowiednie przeprowadzenie wszystkich wymaganych prawem badań i</w:t>
      </w:r>
      <w:r w:rsidRPr="00727D6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 xml:space="preserve">przeglądów jednostkowych sprawozdań </w:t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Alior Bank SA</w:t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 xml:space="preserve"> oraz skonsolidowanych sprawozdań Grupy</w:t>
      </w:r>
      <w:r>
        <w:rPr>
          <w:rFonts w:ascii="Lato" w:eastAsia="Times New Roman" w:hAnsi="Lato" w:cs="Arial"/>
          <w:sz w:val="20"/>
          <w:szCs w:val="20"/>
          <w:lang w:eastAsia="pl-PL"/>
        </w:rPr>
        <w:t xml:space="preserve"> Alior Banku;</w:t>
      </w:r>
    </w:p>
    <w:p w14:paraId="4C16C66F" w14:textId="77777777" w:rsidR="00727D6E" w:rsidRDefault="00727D6E" w:rsidP="00727D6E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727D6E">
        <w:rPr>
          <w:rFonts w:ascii="Lato" w:eastAsia="Times New Roman" w:hAnsi="Lato" w:cs="Arial"/>
          <w:sz w:val="20"/>
          <w:szCs w:val="20"/>
          <w:lang w:eastAsia="pl-PL"/>
        </w:rPr>
        <w:t>jako kluczowego biegłego rewidenta wyznaczyliśmy osobę wpisaną do rejestru biegłych</w:t>
      </w:r>
      <w:r w:rsidRPr="00727D6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rewidentów i w związku z tym spełnia ona warunki określone w art. 4 ust. 2-5 ustawy o biegłych</w:t>
      </w:r>
      <w:r w:rsidRPr="00727D6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rewidentach.</w:t>
      </w:r>
    </w:p>
    <w:p w14:paraId="5B69F86A" w14:textId="6A64134E" w:rsidR="00727D6E" w:rsidRPr="00727D6E" w:rsidRDefault="00727D6E" w:rsidP="00727D6E">
      <w:pPr>
        <w:pStyle w:val="Akapitzlist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727D6E">
        <w:rPr>
          <w:rFonts w:ascii="Lato" w:eastAsia="Times New Roman" w:hAnsi="Lato" w:cs="Arial"/>
          <w:sz w:val="20"/>
          <w:szCs w:val="20"/>
          <w:lang w:eastAsia="pl-PL"/>
        </w:rPr>
        <w:t>Oświadczam, że wyznaczony kluczowy biegły rewident, nasza firma audytorska, podmioty</w:t>
      </w:r>
      <w:r w:rsidRPr="00727D6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powiązane z naszą firmą audytorską oraz członkowie sieci naszej firmy audytorskiej w okresie</w:t>
      </w:r>
      <w:r w:rsidRPr="00727D6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 xml:space="preserve">od 1 stycznia 2024 roku na rzecz </w:t>
      </w:r>
      <w:r>
        <w:rPr>
          <w:rFonts w:ascii="Lato" w:eastAsia="Times New Roman" w:hAnsi="Lato" w:cs="Arial"/>
          <w:sz w:val="20"/>
          <w:szCs w:val="20"/>
          <w:lang w:eastAsia="pl-PL"/>
        </w:rPr>
        <w:t>Alior Bank</w:t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 xml:space="preserve"> SA oraz spółek Grupy </w:t>
      </w:r>
      <w:r>
        <w:rPr>
          <w:rFonts w:ascii="Lato" w:eastAsia="Times New Roman" w:hAnsi="Lato" w:cs="Arial"/>
          <w:sz w:val="20"/>
          <w:szCs w:val="20"/>
          <w:lang w:eastAsia="pl-PL"/>
        </w:rPr>
        <w:t>Alior Bank</w:t>
      </w:r>
      <w:r w:rsidRPr="00727D6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nie będą świadczyć usług zabronionych</w:t>
      </w:r>
      <w:r>
        <w:rPr>
          <w:rFonts w:ascii="Lato" w:eastAsia="Times New Roman" w:hAnsi="Lato" w:cs="Arial"/>
          <w:sz w:val="20"/>
          <w:szCs w:val="20"/>
          <w:lang w:eastAsia="pl-PL"/>
        </w:rPr>
        <w:t>.</w:t>
      </w:r>
    </w:p>
    <w:p w14:paraId="1CA5583A" w14:textId="6391C5F4" w:rsidR="00727D6E" w:rsidRPr="00727D6E" w:rsidRDefault="00727D6E" w:rsidP="00727D6E">
      <w:pPr>
        <w:pStyle w:val="Akapitzlist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727D6E">
        <w:rPr>
          <w:rFonts w:ascii="Lato" w:eastAsia="Times New Roman" w:hAnsi="Lato" w:cs="Arial"/>
          <w:sz w:val="20"/>
          <w:szCs w:val="20"/>
          <w:lang w:eastAsia="pl-PL"/>
        </w:rPr>
        <w:t>Oświadczam, że wyznaczony kluczowy biegły rewident, nasza firma audytorska, podmioty</w:t>
      </w:r>
      <w:r w:rsidRPr="00727D6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powiązane z naszą firmą audytorską oraz członkowie sieci naszej firmy audytorskiej w okresie</w:t>
      </w:r>
      <w:r w:rsidRPr="00727D6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od 1 stycznia do 31 grudnia 2023 roku na rzecz Alior Bank SA oraz spółek Grupy Alior Bank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nie będą świadczyć</w:t>
      </w:r>
      <w:r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usług opracowywania i wdrażania procedur kontroli wewnętrznej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lub procedur zarządzania ryzykiem związanych z przygotowywaniem lub kontrolowaniem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informacji finansowych lub opracowywania i wdrażania technologicznych systemów dotyczących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informacji</w:t>
      </w:r>
      <w:r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Pr="00727D6E">
        <w:rPr>
          <w:rFonts w:ascii="Lato" w:eastAsia="Times New Roman" w:hAnsi="Lato" w:cs="Arial"/>
          <w:sz w:val="20"/>
          <w:szCs w:val="20"/>
          <w:lang w:eastAsia="pl-PL"/>
        </w:rPr>
        <w:t>finansowej</w:t>
      </w:r>
      <w:r>
        <w:rPr>
          <w:rFonts w:ascii="Lato" w:eastAsia="Times New Roman" w:hAnsi="Lato" w:cs="Arial"/>
          <w:sz w:val="20"/>
          <w:szCs w:val="20"/>
          <w:lang w:eastAsia="pl-PL"/>
        </w:rPr>
        <w:t>.</w:t>
      </w:r>
      <w:r w:rsidRPr="00727D6E">
        <w:rPr>
          <w:rFonts w:ascii="Lato" w:eastAsia="Times New Roman" w:hAnsi="Lato" w:cs="Times New Roman"/>
          <w:sz w:val="20"/>
          <w:szCs w:val="20"/>
          <w:lang w:eastAsia="pl-PL"/>
        </w:rPr>
        <w:br/>
      </w:r>
    </w:p>
    <w:p w14:paraId="4B563FF4" w14:textId="139BF938" w:rsidR="00727D6E" w:rsidRPr="00727D6E" w:rsidRDefault="00727D6E" w:rsidP="00727D6E">
      <w:pPr>
        <w:jc w:val="both"/>
        <w:rPr>
          <w:rFonts w:ascii="Lato" w:hAnsi="Lato"/>
          <w:sz w:val="20"/>
          <w:szCs w:val="20"/>
        </w:rPr>
      </w:pPr>
    </w:p>
    <w:sectPr w:rsidR="00727D6E" w:rsidRPr="0072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11D"/>
    <w:multiLevelType w:val="hybridMultilevel"/>
    <w:tmpl w:val="6FC2D3FA"/>
    <w:lvl w:ilvl="0" w:tplc="04E660F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81013B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BA11E30"/>
    <w:multiLevelType w:val="hybridMultilevel"/>
    <w:tmpl w:val="A44C6B9E"/>
    <w:lvl w:ilvl="0" w:tplc="04E66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013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20D3"/>
    <w:multiLevelType w:val="hybridMultilevel"/>
    <w:tmpl w:val="0B9A578E"/>
    <w:lvl w:ilvl="0" w:tplc="04E66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013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79C"/>
    <w:multiLevelType w:val="hybridMultilevel"/>
    <w:tmpl w:val="18028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95207"/>
    <w:multiLevelType w:val="hybridMultilevel"/>
    <w:tmpl w:val="D1180B9A"/>
    <w:lvl w:ilvl="0" w:tplc="04E660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1013B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83901"/>
    <w:multiLevelType w:val="hybridMultilevel"/>
    <w:tmpl w:val="2F00862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65C7BF6"/>
    <w:multiLevelType w:val="hybridMultilevel"/>
    <w:tmpl w:val="8964587C"/>
    <w:lvl w:ilvl="0" w:tplc="7BE8EA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6E"/>
    <w:rsid w:val="0072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2087"/>
  <w15:chartTrackingRefBased/>
  <w15:docId w15:val="{AEC8CE8E-095B-4903-9A18-04C8D658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Nowik-Krawczyk</dc:creator>
  <cp:keywords/>
  <dc:description/>
  <cp:lastModifiedBy>Urszula Nowik-Krawczyk</cp:lastModifiedBy>
  <cp:revision>1</cp:revision>
  <dcterms:created xsi:type="dcterms:W3CDTF">2022-06-06T10:45:00Z</dcterms:created>
  <dcterms:modified xsi:type="dcterms:W3CDTF">2022-06-06T11:03:00Z</dcterms:modified>
</cp:coreProperties>
</file>